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9D7A" w14:textId="49700DF5" w:rsidR="00305378" w:rsidRDefault="00FD4D19" w:rsidP="00FE7A94">
      <w:pPr>
        <w:jc w:val="center"/>
        <w:rPr>
          <w:b/>
          <w:bCs/>
        </w:rPr>
      </w:pPr>
      <w:r w:rsidRPr="00FD4D19">
        <w:rPr>
          <w:b/>
          <w:bCs/>
        </w:rPr>
        <w:t>Topics in Behavioral Economics</w:t>
      </w:r>
    </w:p>
    <w:p w14:paraId="1E997089" w14:textId="0AB292D1" w:rsidR="00305378" w:rsidRDefault="00305378" w:rsidP="00FE7A94">
      <w:pPr>
        <w:jc w:val="center"/>
        <w:rPr>
          <w:b/>
          <w:bCs/>
        </w:rPr>
      </w:pPr>
      <w:r>
        <w:rPr>
          <w:b/>
          <w:bCs/>
        </w:rPr>
        <w:t xml:space="preserve">Winter </w:t>
      </w:r>
      <w:r w:rsidR="00745BE1">
        <w:rPr>
          <w:b/>
          <w:bCs/>
        </w:rPr>
        <w:t>S</w:t>
      </w:r>
      <w:r w:rsidRPr="00305378">
        <w:rPr>
          <w:b/>
          <w:bCs/>
        </w:rPr>
        <w:t>emester 202</w:t>
      </w:r>
      <w:r w:rsidR="001243D9">
        <w:rPr>
          <w:b/>
          <w:bCs/>
        </w:rPr>
        <w:t>1</w:t>
      </w:r>
    </w:p>
    <w:p w14:paraId="5DDCA992" w14:textId="1656EE4E" w:rsidR="00305378" w:rsidRDefault="00305378" w:rsidP="00FE7A94">
      <w:pPr>
        <w:jc w:val="center"/>
        <w:rPr>
          <w:b/>
          <w:bCs/>
        </w:rPr>
      </w:pPr>
      <w:proofErr w:type="spellStart"/>
      <w:r>
        <w:rPr>
          <w:b/>
          <w:bCs/>
        </w:rPr>
        <w:t>Karrar</w:t>
      </w:r>
      <w:proofErr w:type="spellEnd"/>
      <w:r>
        <w:rPr>
          <w:b/>
          <w:bCs/>
        </w:rPr>
        <w:t xml:space="preserve"> Hussain, Ph</w:t>
      </w:r>
      <w:r w:rsidR="00745BE1">
        <w:rPr>
          <w:b/>
          <w:bCs/>
        </w:rPr>
        <w:t>.</w:t>
      </w:r>
      <w:r>
        <w:rPr>
          <w:b/>
          <w:bCs/>
        </w:rPr>
        <w:t>D.</w:t>
      </w:r>
    </w:p>
    <w:p w14:paraId="519E7EB3" w14:textId="77777777" w:rsidR="00305378" w:rsidRDefault="00305378" w:rsidP="00A55498">
      <w:pPr>
        <w:jc w:val="both"/>
        <w:rPr>
          <w:b/>
          <w:bCs/>
        </w:rPr>
      </w:pPr>
    </w:p>
    <w:p w14:paraId="7A0BD87C" w14:textId="77777777" w:rsidR="00305378" w:rsidRDefault="00305378" w:rsidP="00A55498">
      <w:pPr>
        <w:jc w:val="both"/>
        <w:rPr>
          <w:b/>
          <w:bCs/>
        </w:rPr>
      </w:pPr>
    </w:p>
    <w:p w14:paraId="0203FF4E" w14:textId="33B8FF47" w:rsidR="00305378" w:rsidRDefault="00267228" w:rsidP="00A55498">
      <w:pPr>
        <w:jc w:val="both"/>
        <w:rPr>
          <w:b/>
          <w:bCs/>
        </w:rPr>
      </w:pPr>
      <w:r>
        <w:rPr>
          <w:b/>
          <w:bCs/>
        </w:rPr>
        <w:t>Description:</w:t>
      </w:r>
    </w:p>
    <w:p w14:paraId="5B261BFC" w14:textId="0DF0646C" w:rsidR="00116533" w:rsidRDefault="00116533" w:rsidP="00A55498">
      <w:pPr>
        <w:jc w:val="both"/>
        <w:rPr>
          <w:b/>
          <w:bCs/>
        </w:rPr>
      </w:pPr>
    </w:p>
    <w:p w14:paraId="4A169349" w14:textId="11721BF8" w:rsidR="00A3713D" w:rsidRDefault="00A3713D" w:rsidP="00A55498">
      <w:pPr>
        <w:jc w:val="both"/>
      </w:pPr>
      <w:r w:rsidRPr="00A3713D">
        <w:t>Behavioral Economics is a relatively new sub-field of economics that incorporates insights about behavior from psychology into economics, with the goal of improving the realism and accuracy of the standard economic models. Formally, behavioral economics details observed behavior that is contrary to the predictions of the current models and generates new and improved models to describe behavior.</w:t>
      </w:r>
    </w:p>
    <w:p w14:paraId="5A493416" w14:textId="4F3C713A" w:rsidR="00A55498" w:rsidRDefault="00A55498" w:rsidP="00A55498">
      <w:pPr>
        <w:jc w:val="both"/>
        <w:rPr>
          <w:b/>
          <w:bCs/>
        </w:rPr>
      </w:pPr>
    </w:p>
    <w:p w14:paraId="5CD0A492" w14:textId="5C3BC9B4" w:rsidR="00A3713D" w:rsidRPr="00A3713D" w:rsidRDefault="00A3713D" w:rsidP="00A55498">
      <w:pPr>
        <w:jc w:val="both"/>
      </w:pPr>
      <w:r w:rsidRPr="00A3713D">
        <w:t>Th</w:t>
      </w:r>
      <w:r>
        <w:t xml:space="preserve">is proseminar </w:t>
      </w:r>
      <w:r w:rsidRPr="00A3713D">
        <w:t>introduces how people discount the future, with special emphasis on models of intertemporal choice in which people appear to exhibit present bias. We examine the empirical evidence of such present-biased preferences and explore various models, which have attempted to formalize the intuition that humans have a tendency to too often grab immediate rewards. Our basic analytical framework is used to try to illuminate economic questions such as procrastination, excessive credit borrowing and saving for retirement. We also ask what, if any, implications these ideas have for public policy.</w:t>
      </w:r>
    </w:p>
    <w:p w14:paraId="285E6BF6" w14:textId="0197B302" w:rsidR="008E2289" w:rsidRDefault="008E2289" w:rsidP="00A55498">
      <w:pPr>
        <w:jc w:val="both"/>
      </w:pPr>
    </w:p>
    <w:p w14:paraId="33BB0568" w14:textId="180F88A4" w:rsidR="008E2289" w:rsidRDefault="008E2289" w:rsidP="00A55498">
      <w:pPr>
        <w:jc w:val="both"/>
        <w:rPr>
          <w:b/>
          <w:bCs/>
        </w:rPr>
      </w:pPr>
      <w:r w:rsidRPr="008E2289">
        <w:rPr>
          <w:b/>
          <w:bCs/>
        </w:rPr>
        <w:t xml:space="preserve">Pre-requisite: </w:t>
      </w:r>
    </w:p>
    <w:p w14:paraId="26F9C336" w14:textId="77777777" w:rsidR="008E2289" w:rsidRPr="008E2289" w:rsidRDefault="008E2289" w:rsidP="00A55498">
      <w:pPr>
        <w:jc w:val="both"/>
        <w:rPr>
          <w:b/>
          <w:bCs/>
        </w:rPr>
      </w:pPr>
    </w:p>
    <w:p w14:paraId="17AED51A" w14:textId="2932168C" w:rsidR="008E2289" w:rsidRPr="00FC7E8F" w:rsidRDefault="008E2289" w:rsidP="00A55498">
      <w:pPr>
        <w:jc w:val="both"/>
      </w:pPr>
      <w:r w:rsidRPr="00101684">
        <w:t>The main prerequisite for this course is Principal of Microeconomics and an understanding of calculus at the level of a typical undergraduate calculus course. However, as far as mathematics goes, the most important prerequisite is a certain level of "mathematical sophistication,” i.e. comfort in dealing with mathematical constructs and arguments.</w:t>
      </w:r>
    </w:p>
    <w:p w14:paraId="1E770428" w14:textId="56E72422" w:rsidR="00267228" w:rsidRDefault="00267228" w:rsidP="00A55498">
      <w:pPr>
        <w:jc w:val="both"/>
        <w:rPr>
          <w:b/>
          <w:bCs/>
        </w:rPr>
      </w:pPr>
    </w:p>
    <w:p w14:paraId="7C620FA1" w14:textId="6C1626B5" w:rsidR="00267228" w:rsidRDefault="00267228" w:rsidP="00A55498">
      <w:pPr>
        <w:jc w:val="both"/>
        <w:rPr>
          <w:b/>
          <w:bCs/>
        </w:rPr>
      </w:pPr>
      <w:r>
        <w:rPr>
          <w:b/>
          <w:bCs/>
        </w:rPr>
        <w:t>Logistics:</w:t>
      </w:r>
    </w:p>
    <w:p w14:paraId="04BB7894" w14:textId="6C099ACC" w:rsidR="00267228" w:rsidRDefault="00267228" w:rsidP="00A55498">
      <w:pPr>
        <w:jc w:val="both"/>
        <w:rPr>
          <w:b/>
          <w:bCs/>
        </w:rPr>
      </w:pPr>
    </w:p>
    <w:p w14:paraId="47846A29" w14:textId="399FC938" w:rsidR="008A175C" w:rsidRDefault="008A175C" w:rsidP="00A55498">
      <w:pPr>
        <w:jc w:val="both"/>
      </w:pPr>
      <w:r w:rsidRPr="008A175C">
        <w:t xml:space="preserve">The grade </w:t>
      </w:r>
      <w:r>
        <w:t>will depend on students’ presentation (1/3) and seminar paper (2/3):</w:t>
      </w:r>
    </w:p>
    <w:p w14:paraId="41F731A6" w14:textId="77777777" w:rsidR="008A175C" w:rsidRDefault="008A175C" w:rsidP="00A55498">
      <w:pPr>
        <w:jc w:val="both"/>
      </w:pPr>
    </w:p>
    <w:p w14:paraId="5D60ED23" w14:textId="3569C808" w:rsidR="008A175C" w:rsidRPr="008A175C" w:rsidRDefault="008A175C" w:rsidP="008A175C">
      <w:pPr>
        <w:pStyle w:val="ListParagraph"/>
        <w:numPr>
          <w:ilvl w:val="0"/>
          <w:numId w:val="2"/>
        </w:numPr>
        <w:jc w:val="both"/>
      </w:pPr>
      <w:r>
        <w:rPr>
          <w:rFonts w:ascii="Times New Roman" w:hAnsi="Times New Roman" w:cs="Times New Roman"/>
        </w:rPr>
        <w:t>Presentation: 25 mins + discussion</w:t>
      </w:r>
    </w:p>
    <w:p w14:paraId="362BA83C" w14:textId="3CC5D99E" w:rsidR="008A175C" w:rsidRPr="008A175C" w:rsidRDefault="008A175C" w:rsidP="008A175C">
      <w:pPr>
        <w:pStyle w:val="ListParagraph"/>
        <w:numPr>
          <w:ilvl w:val="0"/>
          <w:numId w:val="2"/>
        </w:numPr>
        <w:jc w:val="both"/>
      </w:pPr>
      <w:r>
        <w:rPr>
          <w:rFonts w:ascii="Times New Roman" w:hAnsi="Times New Roman" w:cs="Times New Roman"/>
        </w:rPr>
        <w:t xml:space="preserve">Seminar paper: </w:t>
      </w:r>
      <w:r w:rsidRPr="008A175C">
        <w:rPr>
          <w:rFonts w:ascii="Times New Roman" w:hAnsi="Times New Roman" w:cs="Times New Roman"/>
        </w:rPr>
        <w:t>12 pages (excluding table of content and references), 1.5 spacing, 12pt Times New Roman, standard Word page layout (approx. 24,000 characters)</w:t>
      </w:r>
    </w:p>
    <w:p w14:paraId="5C50DD87" w14:textId="77777777" w:rsidR="00305378" w:rsidRDefault="00305378" w:rsidP="00A55498">
      <w:pPr>
        <w:jc w:val="both"/>
        <w:rPr>
          <w:b/>
          <w:bCs/>
        </w:rPr>
      </w:pPr>
    </w:p>
    <w:p w14:paraId="2C5C11DA" w14:textId="0822E978" w:rsidR="000A1988" w:rsidRDefault="00D64173" w:rsidP="00A55498">
      <w:pPr>
        <w:jc w:val="both"/>
      </w:pPr>
      <w:r w:rsidRPr="00D64173">
        <w:t xml:space="preserve">The </w:t>
      </w:r>
      <w:r>
        <w:t xml:space="preserve">block seminar attendance is compulsory. </w:t>
      </w:r>
      <w:r w:rsidR="000A1988">
        <w:t>There are total 8 topics designed for the course. One paper is listed for each topic.</w:t>
      </w:r>
      <w:r w:rsidR="00A00123">
        <w:t xml:space="preserve"> </w:t>
      </w:r>
      <w:r w:rsidR="00A00123" w:rsidRPr="00A00123">
        <w:t xml:space="preserve">Working papers and journal articles mentioned below will be made available to you through </w:t>
      </w:r>
      <w:proofErr w:type="spellStart"/>
      <w:r w:rsidR="00A00123" w:rsidRPr="00A00123">
        <w:t>StudOn</w:t>
      </w:r>
      <w:proofErr w:type="spellEnd"/>
      <w:r w:rsidR="00A00123" w:rsidRPr="00A00123">
        <w:t>.</w:t>
      </w:r>
      <w:r w:rsidR="000A1988">
        <w:t xml:space="preserve"> </w:t>
      </w:r>
    </w:p>
    <w:p w14:paraId="3E6358F1" w14:textId="0457DFCF" w:rsidR="00DD3343" w:rsidRDefault="00DD3343" w:rsidP="00A55498">
      <w:pPr>
        <w:jc w:val="both"/>
      </w:pPr>
    </w:p>
    <w:p w14:paraId="3A31BBE7" w14:textId="48A25AF8" w:rsidR="00DD3343" w:rsidRDefault="00A3713D" w:rsidP="00A55498">
      <w:pPr>
        <w:jc w:val="both"/>
      </w:pPr>
      <w:r>
        <w:t>Depending on the final enrollment status, t</w:t>
      </w:r>
      <w:r w:rsidR="00DD3343" w:rsidRPr="00DD3343">
        <w:t xml:space="preserve">wo students will be assigned to </w:t>
      </w:r>
      <w:r>
        <w:t>one</w:t>
      </w:r>
      <w:r w:rsidR="00DD3343" w:rsidRPr="00DD3343">
        <w:t xml:space="preserve"> of the </w:t>
      </w:r>
      <w:r w:rsidR="00DD3343">
        <w:t>8</w:t>
      </w:r>
      <w:r w:rsidR="00DD3343" w:rsidRPr="00DD3343">
        <w:t xml:space="preserve"> topics provided below. They will jointly present the assigned research papers. Please note that each student is required to write the proseminar paper independently.</w:t>
      </w:r>
    </w:p>
    <w:p w14:paraId="1C0C173B" w14:textId="16E3F86B" w:rsidR="00DD3343" w:rsidRDefault="00DD3343" w:rsidP="00A55498">
      <w:pPr>
        <w:jc w:val="both"/>
      </w:pPr>
    </w:p>
    <w:p w14:paraId="66BF4668" w14:textId="77777777" w:rsidR="00A3713D" w:rsidRDefault="00A3713D" w:rsidP="00A55498">
      <w:pPr>
        <w:jc w:val="both"/>
        <w:rPr>
          <w:b/>
          <w:bCs/>
        </w:rPr>
      </w:pPr>
    </w:p>
    <w:p w14:paraId="4C13944F" w14:textId="77777777" w:rsidR="00A3713D" w:rsidRDefault="00A3713D" w:rsidP="00A55498">
      <w:pPr>
        <w:jc w:val="both"/>
        <w:rPr>
          <w:b/>
          <w:bCs/>
        </w:rPr>
      </w:pPr>
    </w:p>
    <w:p w14:paraId="42BDED5F" w14:textId="52FCECC1" w:rsidR="00DD3343" w:rsidRPr="00DD3343" w:rsidRDefault="00DD3343" w:rsidP="00A55498">
      <w:pPr>
        <w:jc w:val="both"/>
        <w:rPr>
          <w:b/>
          <w:bCs/>
        </w:rPr>
      </w:pPr>
      <w:r w:rsidRPr="00DD3343">
        <w:rPr>
          <w:b/>
          <w:bCs/>
        </w:rPr>
        <w:lastRenderedPageBreak/>
        <w:t xml:space="preserve">Important Dates: </w:t>
      </w:r>
    </w:p>
    <w:p w14:paraId="3620AC7B" w14:textId="0EA35C78" w:rsidR="000A1988" w:rsidRDefault="000A1988" w:rsidP="00A55498">
      <w:pPr>
        <w:jc w:val="both"/>
      </w:pPr>
    </w:p>
    <w:p w14:paraId="4E1EB977" w14:textId="77777777" w:rsidR="00A3713D" w:rsidRDefault="00A3713D" w:rsidP="00A3713D">
      <w:pPr>
        <w:pStyle w:val="ListParagraph"/>
        <w:numPr>
          <w:ilvl w:val="0"/>
          <w:numId w:val="3"/>
        </w:numPr>
        <w:jc w:val="both"/>
        <w:rPr>
          <w:rFonts w:ascii="Times New Roman" w:hAnsi="Times New Roman" w:cs="Times New Roman"/>
        </w:rPr>
      </w:pPr>
      <w:r w:rsidRPr="00A3713D">
        <w:rPr>
          <w:rFonts w:ascii="Times New Roman" w:hAnsi="Times New Roman" w:cs="Times New Roman"/>
        </w:rPr>
        <w:t>Introduction Session: 11-11-2021</w:t>
      </w:r>
    </w:p>
    <w:p w14:paraId="31C00E1B" w14:textId="77777777" w:rsidR="00A3713D" w:rsidRDefault="00A3713D" w:rsidP="00A3713D">
      <w:pPr>
        <w:pStyle w:val="ListParagraph"/>
        <w:numPr>
          <w:ilvl w:val="0"/>
          <w:numId w:val="3"/>
        </w:numPr>
        <w:jc w:val="both"/>
        <w:rPr>
          <w:rFonts w:ascii="Times New Roman" w:hAnsi="Times New Roman" w:cs="Times New Roman"/>
        </w:rPr>
      </w:pPr>
      <w:r>
        <w:rPr>
          <w:rFonts w:ascii="Times New Roman" w:hAnsi="Times New Roman" w:cs="Times New Roman"/>
        </w:rPr>
        <w:t xml:space="preserve">Presentation Session: 14-01-2022 and 15-01-2022 </w:t>
      </w:r>
    </w:p>
    <w:p w14:paraId="2C1F2749" w14:textId="22B9AD95" w:rsidR="0078155D" w:rsidRPr="00A3713D" w:rsidRDefault="00A3713D" w:rsidP="00A3713D">
      <w:pPr>
        <w:pStyle w:val="ListParagraph"/>
        <w:numPr>
          <w:ilvl w:val="0"/>
          <w:numId w:val="3"/>
        </w:numPr>
        <w:jc w:val="both"/>
        <w:rPr>
          <w:rFonts w:ascii="Times New Roman" w:hAnsi="Times New Roman" w:cs="Times New Roman"/>
        </w:rPr>
      </w:pPr>
      <w:r>
        <w:rPr>
          <w:rFonts w:ascii="Times New Roman" w:hAnsi="Times New Roman" w:cs="Times New Roman"/>
        </w:rPr>
        <w:t>Final Paper Submission: 28-01-22 at 5 pm Berlin time</w:t>
      </w:r>
      <w:r w:rsidRPr="00A3713D">
        <w:rPr>
          <w:rFonts w:ascii="Times New Roman" w:hAnsi="Times New Roman" w:cs="Times New Roman"/>
        </w:rPr>
        <w:t xml:space="preserve"> </w:t>
      </w:r>
    </w:p>
    <w:p w14:paraId="424AD4EE" w14:textId="77777777" w:rsidR="00D64173" w:rsidRDefault="00D64173" w:rsidP="00A55498">
      <w:pPr>
        <w:jc w:val="both"/>
        <w:rPr>
          <w:b/>
          <w:bCs/>
        </w:rPr>
      </w:pPr>
    </w:p>
    <w:p w14:paraId="32E3768A" w14:textId="77673740" w:rsidR="00A3713D" w:rsidRPr="0013542C" w:rsidRDefault="0013542C" w:rsidP="00A55498">
      <w:pPr>
        <w:jc w:val="both"/>
      </w:pPr>
      <w:r w:rsidRPr="0013542C">
        <w:t xml:space="preserve">Further details will be communicated via email. </w:t>
      </w:r>
    </w:p>
    <w:p w14:paraId="5C2B7E1F" w14:textId="77777777" w:rsidR="00A3713D" w:rsidRDefault="00A3713D" w:rsidP="00A55498">
      <w:pPr>
        <w:jc w:val="both"/>
        <w:rPr>
          <w:b/>
          <w:bCs/>
        </w:rPr>
      </w:pPr>
    </w:p>
    <w:p w14:paraId="0621203B" w14:textId="77777777" w:rsidR="00A3713D" w:rsidRDefault="00A3713D" w:rsidP="00A55498">
      <w:pPr>
        <w:jc w:val="both"/>
        <w:rPr>
          <w:b/>
          <w:bCs/>
        </w:rPr>
      </w:pPr>
    </w:p>
    <w:p w14:paraId="4BA2017A" w14:textId="77777777" w:rsidR="00A3713D" w:rsidRDefault="00A3713D" w:rsidP="00A55498">
      <w:pPr>
        <w:jc w:val="both"/>
        <w:rPr>
          <w:b/>
          <w:bCs/>
        </w:rPr>
      </w:pPr>
    </w:p>
    <w:p w14:paraId="11AE825F" w14:textId="3FDE3B9E" w:rsidR="004B1346" w:rsidRPr="001804DF" w:rsidRDefault="004A6994" w:rsidP="00A55498">
      <w:pPr>
        <w:jc w:val="both"/>
        <w:rPr>
          <w:b/>
          <w:bCs/>
        </w:rPr>
      </w:pPr>
      <w:r w:rsidRPr="001804DF">
        <w:rPr>
          <w:b/>
          <w:bCs/>
        </w:rPr>
        <w:t>List of Topics:</w:t>
      </w:r>
    </w:p>
    <w:p w14:paraId="2340AD98" w14:textId="03506DD9" w:rsidR="00975DD7" w:rsidRDefault="00975DD7" w:rsidP="00A55498">
      <w:pPr>
        <w:jc w:val="both"/>
      </w:pPr>
    </w:p>
    <w:p w14:paraId="3F92D834" w14:textId="4C32953C" w:rsidR="00975DD7" w:rsidRPr="001804DF" w:rsidRDefault="00975DD7"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w:t>
      </w:r>
    </w:p>
    <w:p w14:paraId="4B940B5E" w14:textId="0A3D66C8" w:rsidR="00975DD7" w:rsidRDefault="00975DD7" w:rsidP="00A55498">
      <w:pPr>
        <w:jc w:val="both"/>
      </w:pPr>
    </w:p>
    <w:p w14:paraId="709CBE8D" w14:textId="564C9D12" w:rsidR="00975DD7" w:rsidRPr="00975DD7" w:rsidRDefault="00975DD7" w:rsidP="00A55498">
      <w:pPr>
        <w:jc w:val="both"/>
      </w:pPr>
      <w:r w:rsidRPr="00975DD7">
        <w:rPr>
          <w:i/>
          <w:iCs/>
          <w:color w:val="000000"/>
        </w:rPr>
        <w:t xml:space="preserve">The </w:t>
      </w:r>
      <w:r w:rsidRPr="005D6B06">
        <w:rPr>
          <w:i/>
          <w:iCs/>
          <w:color w:val="000000"/>
        </w:rPr>
        <w:t>T</w:t>
      </w:r>
      <w:r w:rsidRPr="00975DD7">
        <w:rPr>
          <w:i/>
          <w:iCs/>
          <w:color w:val="000000"/>
        </w:rPr>
        <w:t>ime-</w:t>
      </w:r>
      <w:r w:rsidRPr="005D6B06">
        <w:rPr>
          <w:i/>
          <w:iCs/>
          <w:color w:val="000000"/>
        </w:rPr>
        <w:t>A</w:t>
      </w:r>
      <w:r w:rsidRPr="00975DD7">
        <w:rPr>
          <w:i/>
          <w:iCs/>
          <w:color w:val="000000"/>
        </w:rPr>
        <w:t xml:space="preserve">dditive </w:t>
      </w:r>
      <w:r w:rsidRPr="005D6B06">
        <w:rPr>
          <w:i/>
          <w:iCs/>
          <w:color w:val="000000"/>
        </w:rPr>
        <w:t>S</w:t>
      </w:r>
      <w:r w:rsidRPr="00975DD7">
        <w:rPr>
          <w:i/>
          <w:iCs/>
          <w:color w:val="000000"/>
        </w:rPr>
        <w:t xml:space="preserve">tationary </w:t>
      </w:r>
      <w:r w:rsidRPr="005D6B06">
        <w:rPr>
          <w:i/>
          <w:iCs/>
          <w:color w:val="000000"/>
        </w:rPr>
        <w:t>M</w:t>
      </w:r>
      <w:r w:rsidRPr="00975DD7">
        <w:rPr>
          <w:i/>
          <w:iCs/>
          <w:color w:val="000000"/>
        </w:rPr>
        <w:t>odel</w:t>
      </w:r>
      <w:r w:rsidRPr="00975DD7">
        <w:rPr>
          <w:color w:val="000000"/>
        </w:rPr>
        <w:t>: Varian, Microeconomic Analysis, 3rd ed</w:t>
      </w:r>
      <w:r w:rsidR="001804DF">
        <w:rPr>
          <w:color w:val="000000"/>
        </w:rPr>
        <w:t>ition</w:t>
      </w:r>
      <w:r w:rsidRPr="00975DD7">
        <w:rPr>
          <w:color w:val="000000"/>
        </w:rPr>
        <w:t>. Pages 358-359.</w:t>
      </w:r>
    </w:p>
    <w:p w14:paraId="42D03C10" w14:textId="499D1804" w:rsidR="004A6994" w:rsidRDefault="004A6994" w:rsidP="00A55498">
      <w:pPr>
        <w:jc w:val="both"/>
      </w:pPr>
    </w:p>
    <w:p w14:paraId="2AAF2201" w14:textId="624AAE13" w:rsidR="004A6994" w:rsidRPr="001804DF" w:rsidRDefault="004A6994"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 Preference</w:t>
      </w:r>
      <w:r w:rsidR="00711D4B" w:rsidRPr="001804DF">
        <w:rPr>
          <w:rFonts w:ascii="Times New Roman" w:hAnsi="Times New Roman" w:cs="Times New Roman"/>
          <w:b/>
          <w:bCs/>
        </w:rPr>
        <w:t xml:space="preserve"> Survey</w:t>
      </w:r>
      <w:r w:rsidRPr="001804DF">
        <w:rPr>
          <w:rFonts w:ascii="Times New Roman" w:hAnsi="Times New Roman" w:cs="Times New Roman"/>
          <w:b/>
          <w:bCs/>
        </w:rPr>
        <w:t>:</w:t>
      </w:r>
    </w:p>
    <w:p w14:paraId="6604F062" w14:textId="77777777" w:rsidR="00711D4B" w:rsidRPr="004A6994" w:rsidRDefault="00711D4B" w:rsidP="00A55498">
      <w:pPr>
        <w:pStyle w:val="ListParagraph"/>
        <w:jc w:val="both"/>
        <w:rPr>
          <w:rFonts w:ascii="Times New Roman" w:hAnsi="Times New Roman" w:cs="Times New Roman"/>
        </w:rPr>
      </w:pPr>
    </w:p>
    <w:p w14:paraId="0B069CAD" w14:textId="539856B4" w:rsidR="004A6994" w:rsidRDefault="00711D4B" w:rsidP="00A55498">
      <w:pPr>
        <w:jc w:val="both"/>
      </w:pPr>
      <w:r w:rsidRPr="00711D4B">
        <w:t xml:space="preserve">Frederick, Loewenstein and </w:t>
      </w:r>
      <w:proofErr w:type="spellStart"/>
      <w:r w:rsidRPr="00711D4B">
        <w:t>O’Donoghue</w:t>
      </w:r>
      <w:proofErr w:type="spellEnd"/>
      <w:r w:rsidRPr="00711D4B">
        <w:t>, “</w:t>
      </w:r>
      <w:r w:rsidRPr="0061736F">
        <w:rPr>
          <w:i/>
          <w:iCs/>
        </w:rPr>
        <w:t>Time Discounting and Time Preference: A Critical Review</w:t>
      </w:r>
      <w:r w:rsidRPr="00711D4B">
        <w:t>”, Journal of Economic Literature, 2002</w:t>
      </w:r>
    </w:p>
    <w:p w14:paraId="164316A1" w14:textId="77777777" w:rsidR="00711D4B" w:rsidRDefault="00711D4B" w:rsidP="00A55498">
      <w:pPr>
        <w:jc w:val="both"/>
      </w:pPr>
    </w:p>
    <w:p w14:paraId="5B53C0E6" w14:textId="06D5238A" w:rsidR="00711D4B" w:rsidRPr="001804DF" w:rsidRDefault="00711D4B"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 Preference Application:</w:t>
      </w:r>
    </w:p>
    <w:p w14:paraId="39C10A39" w14:textId="7D2BF1B1" w:rsidR="00711D4B" w:rsidRDefault="00711D4B" w:rsidP="00A55498">
      <w:pPr>
        <w:jc w:val="both"/>
      </w:pPr>
    </w:p>
    <w:p w14:paraId="19E41A5D" w14:textId="21F366AB" w:rsidR="00711D4B" w:rsidRDefault="0061736F" w:rsidP="00A55498">
      <w:pPr>
        <w:jc w:val="both"/>
      </w:pPr>
      <w:r w:rsidRPr="0061736F">
        <w:t xml:space="preserve">Ericson KM, </w:t>
      </w:r>
      <w:proofErr w:type="spellStart"/>
      <w:r w:rsidRPr="0061736F">
        <w:t>Laibson</w:t>
      </w:r>
      <w:proofErr w:type="spellEnd"/>
      <w:r w:rsidRPr="0061736F">
        <w:t xml:space="preserve"> D. </w:t>
      </w:r>
      <w:r>
        <w:t>“</w:t>
      </w:r>
      <w:r w:rsidRPr="0061736F">
        <w:rPr>
          <w:i/>
          <w:iCs/>
        </w:rPr>
        <w:t>Intertemporal Choice</w:t>
      </w:r>
      <w:r>
        <w:t>”</w:t>
      </w:r>
      <w:r w:rsidRPr="0061736F">
        <w:t xml:space="preserve">. In: </w:t>
      </w:r>
      <w:proofErr w:type="spellStart"/>
      <w:r w:rsidRPr="0061736F">
        <w:t>Bernheim</w:t>
      </w:r>
      <w:proofErr w:type="spellEnd"/>
      <w:r w:rsidRPr="0061736F">
        <w:t xml:space="preserve"> D, </w:t>
      </w:r>
      <w:proofErr w:type="spellStart"/>
      <w:r w:rsidRPr="0061736F">
        <w:t>Laibson</w:t>
      </w:r>
      <w:proofErr w:type="spellEnd"/>
      <w:r w:rsidRPr="0061736F">
        <w:t xml:space="preserve"> D, </w:t>
      </w:r>
      <w:proofErr w:type="spellStart"/>
      <w:r w:rsidRPr="0061736F">
        <w:t>DellaVigna</w:t>
      </w:r>
      <w:proofErr w:type="spellEnd"/>
      <w:r w:rsidRPr="0061736F">
        <w:t xml:space="preserve"> S, Handbook of Behavioral Economics - Foundations and Applications 2. Elsevier; 2019</w:t>
      </w:r>
    </w:p>
    <w:p w14:paraId="11B667AB" w14:textId="1DB3D1C8" w:rsidR="00A569C9" w:rsidRDefault="00A569C9" w:rsidP="00A55498">
      <w:pPr>
        <w:jc w:val="both"/>
      </w:pPr>
    </w:p>
    <w:p w14:paraId="1683A426" w14:textId="4584AC98" w:rsidR="00A569C9" w:rsidRPr="001804DF" w:rsidRDefault="00A569C9"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 and Behavioral Development Economics:</w:t>
      </w:r>
    </w:p>
    <w:p w14:paraId="5F5F9FF5" w14:textId="70A2AB03" w:rsidR="00A569C9" w:rsidRDefault="00A569C9" w:rsidP="00A55498">
      <w:pPr>
        <w:jc w:val="both"/>
      </w:pPr>
    </w:p>
    <w:p w14:paraId="1D66D17B" w14:textId="0B4F4B1F" w:rsidR="00A569C9" w:rsidRPr="00A569C9" w:rsidRDefault="00A569C9" w:rsidP="00A55498">
      <w:pPr>
        <w:jc w:val="both"/>
        <w:rPr>
          <w:rFonts w:eastAsiaTheme="minorHAnsi"/>
        </w:rPr>
      </w:pPr>
      <w:r w:rsidRPr="001243D9">
        <w:rPr>
          <w:rFonts w:eastAsiaTheme="minorHAnsi"/>
          <w:lang w:val="de-DE"/>
        </w:rPr>
        <w:t xml:space="preserve">Kremer, Michael, Gautam Rao, and Frank Schilbach. </w:t>
      </w:r>
      <w:r w:rsidRPr="00A569C9">
        <w:rPr>
          <w:rFonts w:eastAsiaTheme="minorHAnsi"/>
        </w:rPr>
        <w:t>“</w:t>
      </w:r>
      <w:hyperlink r:id="rId5" w:history="1">
        <w:r w:rsidRPr="00A569C9">
          <w:rPr>
            <w:rFonts w:eastAsiaTheme="minorHAnsi"/>
            <w:i/>
            <w:iCs/>
          </w:rPr>
          <w:t>Behavioral Development</w:t>
        </w:r>
        <w:r>
          <w:rPr>
            <w:i/>
            <w:iCs/>
          </w:rPr>
          <w:t xml:space="preserve"> </w:t>
        </w:r>
        <w:r w:rsidRPr="00A569C9">
          <w:rPr>
            <w:rFonts w:eastAsiaTheme="minorHAnsi"/>
            <w:i/>
            <w:iCs/>
          </w:rPr>
          <w:t>Economics</w:t>
        </w:r>
      </w:hyperlink>
      <w:r w:rsidRPr="00A569C9">
        <w:rPr>
          <w:rFonts w:eastAsiaTheme="minorHAnsi"/>
        </w:rPr>
        <w:t xml:space="preserve">.” Handbook of Behavioral Economics, Douglas </w:t>
      </w:r>
      <w:proofErr w:type="spellStart"/>
      <w:r w:rsidRPr="00A569C9">
        <w:rPr>
          <w:rFonts w:eastAsiaTheme="minorHAnsi"/>
        </w:rPr>
        <w:t>Bernheim</w:t>
      </w:r>
      <w:proofErr w:type="spellEnd"/>
      <w:r w:rsidRPr="00A569C9">
        <w:rPr>
          <w:rFonts w:eastAsiaTheme="minorHAnsi"/>
        </w:rPr>
        <w:t xml:space="preserve">, Stefano </w:t>
      </w:r>
      <w:proofErr w:type="spellStart"/>
      <w:r w:rsidRPr="00A569C9">
        <w:rPr>
          <w:rFonts w:eastAsiaTheme="minorHAnsi"/>
        </w:rPr>
        <w:t>DellaVigna</w:t>
      </w:r>
      <w:proofErr w:type="spellEnd"/>
      <w:r w:rsidRPr="00A569C9">
        <w:rPr>
          <w:rFonts w:eastAsiaTheme="minorHAnsi"/>
        </w:rPr>
        <w:t xml:space="preserve">, and David </w:t>
      </w:r>
      <w:proofErr w:type="spellStart"/>
      <w:r w:rsidRPr="00A569C9">
        <w:rPr>
          <w:rFonts w:eastAsiaTheme="minorHAnsi"/>
        </w:rPr>
        <w:t>Laibson</w:t>
      </w:r>
      <w:proofErr w:type="spellEnd"/>
      <w:r w:rsidRPr="00A569C9">
        <w:rPr>
          <w:rFonts w:eastAsiaTheme="minorHAnsi"/>
        </w:rPr>
        <w:t xml:space="preserve"> (eds.)</w:t>
      </w:r>
      <w:r w:rsidR="001804DF">
        <w:t>,</w:t>
      </w:r>
      <w:r w:rsidR="001804DF" w:rsidRPr="001804DF">
        <w:t xml:space="preserve"> </w:t>
      </w:r>
      <w:r w:rsidR="001804DF" w:rsidRPr="00A569C9">
        <w:rPr>
          <w:rFonts w:eastAsiaTheme="minorHAnsi"/>
        </w:rPr>
        <w:t>2019.</w:t>
      </w:r>
    </w:p>
    <w:p w14:paraId="2B877825" w14:textId="0A3DBEF2" w:rsidR="00A569C9" w:rsidRDefault="00A569C9" w:rsidP="00A55498">
      <w:pPr>
        <w:jc w:val="both"/>
      </w:pPr>
    </w:p>
    <w:p w14:paraId="7DD30062" w14:textId="4A6DA0C8" w:rsidR="006E60D5" w:rsidRPr="001804DF" w:rsidRDefault="006E60D5"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Applications of Quasi-hyperbolic Discounting:</w:t>
      </w:r>
    </w:p>
    <w:p w14:paraId="6ABDE707" w14:textId="0DFB0F05" w:rsidR="000A54F7" w:rsidRDefault="000A54F7" w:rsidP="00A55498">
      <w:pPr>
        <w:jc w:val="both"/>
      </w:pPr>
    </w:p>
    <w:p w14:paraId="3C9BC69E" w14:textId="5D5A3F18" w:rsidR="000A54F7" w:rsidRDefault="000A54F7" w:rsidP="00A55498">
      <w:pPr>
        <w:jc w:val="both"/>
      </w:pPr>
      <w:r>
        <w:t xml:space="preserve">Charles Sprenger, </w:t>
      </w:r>
      <w:r w:rsidRPr="000A54F7">
        <w:t xml:space="preserve">Ned </w:t>
      </w:r>
      <w:proofErr w:type="spellStart"/>
      <w:r w:rsidRPr="000A54F7">
        <w:t>Augenblick</w:t>
      </w:r>
      <w:proofErr w:type="spellEnd"/>
      <w:r w:rsidRPr="000A54F7">
        <w:t xml:space="preserve"> and Muriel </w:t>
      </w:r>
      <w:proofErr w:type="spellStart"/>
      <w:r w:rsidRPr="000A54F7">
        <w:t>Niederle</w:t>
      </w:r>
      <w:proofErr w:type="spellEnd"/>
      <w:r>
        <w:t>.</w:t>
      </w:r>
      <w:r w:rsidRPr="000A54F7">
        <w:t xml:space="preserve">, </w:t>
      </w:r>
      <w:r>
        <w:t>“</w:t>
      </w:r>
      <w:r w:rsidRPr="005D6B06">
        <w:rPr>
          <w:i/>
          <w:iCs/>
        </w:rPr>
        <w:t xml:space="preserve">Working </w:t>
      </w:r>
      <w:r w:rsidR="00745BE1" w:rsidRPr="005D6B06">
        <w:rPr>
          <w:i/>
          <w:iCs/>
        </w:rPr>
        <w:t>Overtime</w:t>
      </w:r>
      <w:r w:rsidRPr="005D6B06">
        <w:rPr>
          <w:i/>
          <w:iCs/>
        </w:rPr>
        <w:t>: Dynamic Inconsistency in Real Effort Tasks</w:t>
      </w:r>
      <w:r>
        <w:t>”</w:t>
      </w:r>
      <w:r w:rsidRPr="000A54F7">
        <w:t>., Quarterly Journal of Economics, 130(3), 1067-1115</w:t>
      </w:r>
      <w:r w:rsidR="001804DF">
        <w:t>, 2015</w:t>
      </w:r>
    </w:p>
    <w:p w14:paraId="3DB46E8E" w14:textId="77777777" w:rsidR="000A54F7" w:rsidRPr="000A54F7" w:rsidRDefault="000A54F7" w:rsidP="00A55498">
      <w:pPr>
        <w:jc w:val="both"/>
      </w:pPr>
    </w:p>
    <w:p w14:paraId="161EB06F" w14:textId="70A6D6FA" w:rsidR="006E60D5" w:rsidRPr="001804DF" w:rsidRDefault="006E60D5"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Time and Risk:</w:t>
      </w:r>
    </w:p>
    <w:p w14:paraId="4B923373" w14:textId="2465D867" w:rsidR="000A54F7" w:rsidRDefault="000A54F7" w:rsidP="00A55498">
      <w:pPr>
        <w:jc w:val="both"/>
      </w:pPr>
    </w:p>
    <w:p w14:paraId="722BB1D2" w14:textId="721E88B3" w:rsidR="000A54F7" w:rsidRDefault="005D6B06" w:rsidP="00A55498">
      <w:pPr>
        <w:jc w:val="both"/>
      </w:pPr>
      <w:r w:rsidRPr="000A54F7">
        <w:t xml:space="preserve">James </w:t>
      </w:r>
      <w:proofErr w:type="spellStart"/>
      <w:r w:rsidRPr="000A54F7">
        <w:t>Andreoni</w:t>
      </w:r>
      <w:proofErr w:type="spellEnd"/>
      <w:r w:rsidRPr="000A54F7">
        <w:t xml:space="preserve"> </w:t>
      </w:r>
      <w:r>
        <w:t xml:space="preserve">and Charles Sprenger. </w:t>
      </w:r>
      <w:r w:rsidR="000A54F7" w:rsidRPr="000A54F7">
        <w:t>"</w:t>
      </w:r>
      <w:r w:rsidR="000A54F7" w:rsidRPr="005D6B06">
        <w:rPr>
          <w:i/>
          <w:iCs/>
        </w:rPr>
        <w:t>Risk Preferences Are Not Time Preferences</w:t>
      </w:r>
      <w:r w:rsidR="000A54F7" w:rsidRPr="000A54F7">
        <w:t>", American Economic Review,102(7), 3357-3376</w:t>
      </w:r>
      <w:r w:rsidR="001804DF">
        <w:t>,</w:t>
      </w:r>
      <w:r w:rsidR="001804DF" w:rsidRPr="001804DF">
        <w:t xml:space="preserve"> </w:t>
      </w:r>
      <w:r w:rsidR="001804DF">
        <w:t>2012</w:t>
      </w:r>
    </w:p>
    <w:p w14:paraId="25F5CAE7" w14:textId="77777777" w:rsidR="000A54F7" w:rsidRPr="000A54F7" w:rsidRDefault="000A54F7" w:rsidP="00A55498">
      <w:pPr>
        <w:jc w:val="both"/>
      </w:pPr>
    </w:p>
    <w:p w14:paraId="7AC343F1" w14:textId="7E2B33D1" w:rsidR="006E60D5" w:rsidRPr="001804DF" w:rsidRDefault="006E60D5"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Dual-Self:</w:t>
      </w:r>
    </w:p>
    <w:p w14:paraId="5A6FD8D4" w14:textId="57624EC1" w:rsidR="00277287" w:rsidRDefault="00277287" w:rsidP="00A55498">
      <w:pPr>
        <w:jc w:val="both"/>
      </w:pPr>
    </w:p>
    <w:p w14:paraId="71743892" w14:textId="33DFABDC" w:rsidR="00277287" w:rsidRDefault="00277287" w:rsidP="00A55498">
      <w:pPr>
        <w:jc w:val="both"/>
      </w:pPr>
      <w:r w:rsidRPr="00277287">
        <w:t xml:space="preserve">Thaler and </w:t>
      </w:r>
      <w:proofErr w:type="spellStart"/>
      <w:r w:rsidRPr="00277287">
        <w:t>Shafrin</w:t>
      </w:r>
      <w:proofErr w:type="spellEnd"/>
      <w:r w:rsidRPr="00277287">
        <w:t>, “</w:t>
      </w:r>
      <w:r w:rsidRPr="005D6B06">
        <w:rPr>
          <w:i/>
          <w:iCs/>
        </w:rPr>
        <w:t>An Economic Theory of Self-Control</w:t>
      </w:r>
      <w:r w:rsidRPr="00277287">
        <w:t>”, JPE 1981</w:t>
      </w:r>
    </w:p>
    <w:p w14:paraId="26D0DC28" w14:textId="77777777" w:rsidR="00277287" w:rsidRPr="00277287" w:rsidRDefault="00277287" w:rsidP="00A55498">
      <w:pPr>
        <w:jc w:val="both"/>
      </w:pPr>
    </w:p>
    <w:p w14:paraId="21CFDBC2" w14:textId="7C7A88C2" w:rsidR="006E60D5" w:rsidRDefault="006E60D5" w:rsidP="00A55498">
      <w:pPr>
        <w:pStyle w:val="ListParagraph"/>
        <w:numPr>
          <w:ilvl w:val="0"/>
          <w:numId w:val="1"/>
        </w:numPr>
        <w:jc w:val="both"/>
        <w:rPr>
          <w:rFonts w:ascii="Times New Roman" w:hAnsi="Times New Roman" w:cs="Times New Roman"/>
          <w:b/>
          <w:bCs/>
        </w:rPr>
      </w:pPr>
      <w:r w:rsidRPr="001804DF">
        <w:rPr>
          <w:rFonts w:ascii="Times New Roman" w:hAnsi="Times New Roman" w:cs="Times New Roman"/>
          <w:b/>
          <w:bCs/>
        </w:rPr>
        <w:t>Experimental Papers:</w:t>
      </w:r>
    </w:p>
    <w:p w14:paraId="03DD7F8E" w14:textId="77777777" w:rsidR="00A3713D" w:rsidRPr="00A3713D" w:rsidRDefault="00A3713D" w:rsidP="00A3713D">
      <w:pPr>
        <w:ind w:left="360"/>
        <w:jc w:val="both"/>
        <w:rPr>
          <w:b/>
          <w:bCs/>
        </w:rPr>
      </w:pPr>
    </w:p>
    <w:p w14:paraId="04C97C49" w14:textId="09B14E89" w:rsidR="001804DF" w:rsidRPr="001804DF" w:rsidRDefault="005D6B06" w:rsidP="00A55498">
      <w:pPr>
        <w:jc w:val="both"/>
      </w:pPr>
      <w:r w:rsidRPr="000A54F7">
        <w:t xml:space="preserve">James </w:t>
      </w:r>
      <w:proofErr w:type="spellStart"/>
      <w:r w:rsidRPr="000A54F7">
        <w:t>Andreoni</w:t>
      </w:r>
      <w:proofErr w:type="spellEnd"/>
      <w:r w:rsidRPr="000A54F7">
        <w:t xml:space="preserve"> </w:t>
      </w:r>
      <w:r>
        <w:t xml:space="preserve">and Charles Sprenger. </w:t>
      </w:r>
      <w:r w:rsidRPr="005D6B06">
        <w:t xml:space="preserve">" </w:t>
      </w:r>
      <w:r w:rsidRPr="005D6B06">
        <w:rPr>
          <w:i/>
          <w:iCs/>
        </w:rPr>
        <w:t>Estimating Time Preferences from Convex Budgets</w:t>
      </w:r>
      <w:r w:rsidRPr="005D6B06">
        <w:t>" American Economic Review, 2012, 102(7), 3333-3356.</w:t>
      </w:r>
    </w:p>
    <w:sectPr w:rsidR="001804DF" w:rsidRPr="001804DF" w:rsidSect="005C7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56672"/>
    <w:multiLevelType w:val="hybridMultilevel"/>
    <w:tmpl w:val="D438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47991"/>
    <w:multiLevelType w:val="hybridMultilevel"/>
    <w:tmpl w:val="1340F26E"/>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7ABE2074"/>
    <w:multiLevelType w:val="hybridMultilevel"/>
    <w:tmpl w:val="FA96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94"/>
    <w:rsid w:val="000A1988"/>
    <w:rsid w:val="000A54F7"/>
    <w:rsid w:val="00116533"/>
    <w:rsid w:val="001243D9"/>
    <w:rsid w:val="0013542C"/>
    <w:rsid w:val="001804DF"/>
    <w:rsid w:val="00267228"/>
    <w:rsid w:val="00277287"/>
    <w:rsid w:val="00305378"/>
    <w:rsid w:val="004A6994"/>
    <w:rsid w:val="005C78AF"/>
    <w:rsid w:val="005D6B06"/>
    <w:rsid w:val="0061736F"/>
    <w:rsid w:val="006E60D5"/>
    <w:rsid w:val="00711D4B"/>
    <w:rsid w:val="00745BE1"/>
    <w:rsid w:val="0078155D"/>
    <w:rsid w:val="008A175C"/>
    <w:rsid w:val="008E2289"/>
    <w:rsid w:val="00975DD7"/>
    <w:rsid w:val="00A00123"/>
    <w:rsid w:val="00A3713D"/>
    <w:rsid w:val="00A55498"/>
    <w:rsid w:val="00A569C9"/>
    <w:rsid w:val="00D64173"/>
    <w:rsid w:val="00DD3343"/>
    <w:rsid w:val="00DF3429"/>
    <w:rsid w:val="00E01753"/>
    <w:rsid w:val="00FC7E8F"/>
    <w:rsid w:val="00FD4D19"/>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7C5F"/>
  <w14:defaultImageDpi w14:val="32767"/>
  <w15:chartTrackingRefBased/>
  <w15:docId w15:val="{751D40A7-C82F-994D-8C9A-860197BA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4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94"/>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A56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40114">
      <w:bodyDiv w:val="1"/>
      <w:marLeft w:val="0"/>
      <w:marRight w:val="0"/>
      <w:marTop w:val="0"/>
      <w:marBottom w:val="0"/>
      <w:divBdr>
        <w:top w:val="none" w:sz="0" w:space="0" w:color="auto"/>
        <w:left w:val="none" w:sz="0" w:space="0" w:color="auto"/>
        <w:bottom w:val="none" w:sz="0" w:space="0" w:color="auto"/>
        <w:right w:val="none" w:sz="0" w:space="0" w:color="auto"/>
      </w:divBdr>
    </w:div>
    <w:div w:id="923343397">
      <w:bodyDiv w:val="1"/>
      <w:marLeft w:val="0"/>
      <w:marRight w:val="0"/>
      <w:marTop w:val="0"/>
      <w:marBottom w:val="0"/>
      <w:divBdr>
        <w:top w:val="none" w:sz="0" w:space="0" w:color="auto"/>
        <w:left w:val="none" w:sz="0" w:space="0" w:color="auto"/>
        <w:bottom w:val="none" w:sz="0" w:space="0" w:color="auto"/>
        <w:right w:val="none" w:sz="0" w:space="0" w:color="auto"/>
      </w:divBdr>
      <w:divsChild>
        <w:div w:id="2028676320">
          <w:marLeft w:val="0"/>
          <w:marRight w:val="0"/>
          <w:marTop w:val="0"/>
          <w:marBottom w:val="240"/>
          <w:divBdr>
            <w:top w:val="none" w:sz="0" w:space="0" w:color="auto"/>
            <w:left w:val="none" w:sz="0" w:space="0" w:color="auto"/>
            <w:bottom w:val="none" w:sz="0" w:space="0" w:color="auto"/>
            <w:right w:val="none" w:sz="0" w:space="0" w:color="auto"/>
          </w:divBdr>
        </w:div>
      </w:divsChild>
    </w:div>
    <w:div w:id="1061558724">
      <w:bodyDiv w:val="1"/>
      <w:marLeft w:val="0"/>
      <w:marRight w:val="0"/>
      <w:marTop w:val="0"/>
      <w:marBottom w:val="0"/>
      <w:divBdr>
        <w:top w:val="none" w:sz="0" w:space="0" w:color="auto"/>
        <w:left w:val="none" w:sz="0" w:space="0" w:color="auto"/>
        <w:bottom w:val="none" w:sz="0" w:space="0" w:color="auto"/>
        <w:right w:val="none" w:sz="0" w:space="0" w:color="auto"/>
      </w:divBdr>
    </w:div>
    <w:div w:id="20468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harvard.edu/kremer/publications/behavioral-development-econom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Muhammad Khan</dc:creator>
  <cp:keywords/>
  <dc:description/>
  <cp:lastModifiedBy>Microsoft Office User</cp:lastModifiedBy>
  <cp:revision>29</cp:revision>
  <dcterms:created xsi:type="dcterms:W3CDTF">2020-07-11T12:12:00Z</dcterms:created>
  <dcterms:modified xsi:type="dcterms:W3CDTF">2021-08-25T12:21:00Z</dcterms:modified>
</cp:coreProperties>
</file>