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15" w:rsidRPr="00B910D7" w:rsidRDefault="00392415" w:rsidP="00392415">
      <w:pPr>
        <w:pStyle w:val="berschrift"/>
        <w:keepNext/>
        <w:keepLines/>
        <w:widowControl/>
        <w:tabs>
          <w:tab w:val="clear" w:pos="9360"/>
        </w:tabs>
        <w:rPr>
          <w:rFonts w:asciiTheme="minorHAnsi" w:hAnsiTheme="minorHAnsi" w:cs="Arial"/>
          <w:lang w:val="da-DK"/>
        </w:rPr>
      </w:pPr>
      <w:r w:rsidRPr="00B910D7">
        <w:rPr>
          <w:rFonts w:asciiTheme="minorHAnsi" w:hAnsiTheme="minorHAnsi" w:cs="Arial"/>
          <w:lang w:val="da-DK"/>
        </w:rPr>
        <w:t>Dr. Ralf Pohl</w:t>
      </w:r>
      <w:r w:rsidRPr="00B910D7">
        <w:rPr>
          <w:rFonts w:asciiTheme="minorHAnsi" w:hAnsiTheme="minorHAnsi" w:cs="Arial"/>
          <w:lang w:val="da-DK"/>
        </w:rPr>
        <w:tab/>
        <w:t>Sommersemester 2024</w:t>
      </w:r>
    </w:p>
    <w:p w:rsidR="00392415" w:rsidRPr="00B910D7" w:rsidRDefault="00392415" w:rsidP="00392415">
      <w:pPr>
        <w:pStyle w:val="berschrift"/>
        <w:keepNext/>
        <w:keepLines/>
        <w:widowControl/>
        <w:tabs>
          <w:tab w:val="clear" w:pos="9360"/>
        </w:tabs>
        <w:rPr>
          <w:rFonts w:asciiTheme="minorHAnsi" w:hAnsiTheme="minorHAnsi"/>
          <w:lang w:val="da-DK"/>
        </w:rPr>
      </w:pPr>
    </w:p>
    <w:p w:rsidR="00392415" w:rsidRPr="00B910D7" w:rsidRDefault="00392415" w:rsidP="00392415">
      <w:pPr>
        <w:pStyle w:val="berschrift"/>
        <w:keepNext/>
        <w:keepLines/>
        <w:widowControl/>
        <w:tabs>
          <w:tab w:val="clear" w:pos="9360"/>
        </w:tabs>
        <w:jc w:val="center"/>
        <w:rPr>
          <w:rFonts w:asciiTheme="minorHAnsi" w:hAnsiTheme="minorHAnsi" w:cs="Arial"/>
          <w:lang w:val="de-DE"/>
        </w:rPr>
      </w:pPr>
      <w:r w:rsidRPr="00B910D7">
        <w:rPr>
          <w:rFonts w:asciiTheme="minorHAnsi" w:hAnsiTheme="minorHAnsi" w:cs="Arial"/>
          <w:lang w:val="de-DE"/>
        </w:rPr>
        <w:t xml:space="preserve">Anmerkungen zum VWL-Hauptseminar: </w:t>
      </w:r>
    </w:p>
    <w:p w:rsidR="00392415" w:rsidRPr="00B910D7" w:rsidRDefault="00392415" w:rsidP="00392415">
      <w:pPr>
        <w:jc w:val="center"/>
        <w:rPr>
          <w:rFonts w:cs="Arial"/>
          <w:b/>
          <w:sz w:val="24"/>
        </w:rPr>
      </w:pPr>
      <w:r w:rsidRPr="00B910D7">
        <w:rPr>
          <w:rFonts w:cs="Arial"/>
          <w:b/>
          <w:sz w:val="24"/>
        </w:rPr>
        <w:t>Regionalpolitik</w:t>
      </w:r>
    </w:p>
    <w:p w:rsidR="00392415" w:rsidRPr="00B910D7" w:rsidRDefault="00392415" w:rsidP="00392415">
      <w:pPr>
        <w:pStyle w:val="berschrift"/>
        <w:keepNext/>
        <w:keepLines/>
        <w:widowControl/>
        <w:tabs>
          <w:tab w:val="clear" w:pos="9360"/>
        </w:tabs>
        <w:jc w:val="center"/>
        <w:rPr>
          <w:rFonts w:asciiTheme="minorHAnsi" w:hAnsiTheme="minorHAnsi" w:cs="Arial"/>
          <w:lang w:val="de-DE"/>
        </w:rPr>
      </w:pPr>
    </w:p>
    <w:p w:rsidR="00392415" w:rsidRPr="00B910D7" w:rsidRDefault="00392415" w:rsidP="00392415">
      <w:pPr>
        <w:pStyle w:val="berschrift"/>
        <w:keepNext/>
        <w:keepLines/>
        <w:widowControl/>
        <w:tabs>
          <w:tab w:val="clear" w:pos="9360"/>
        </w:tabs>
        <w:jc w:val="center"/>
        <w:rPr>
          <w:rFonts w:asciiTheme="minorHAnsi" w:hAnsiTheme="minorHAnsi" w:cs="Arial"/>
          <w:lang w:val="de-DE"/>
        </w:rPr>
      </w:pP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B910D7">
        <w:rPr>
          <w:rFonts w:cs="Arial"/>
          <w:sz w:val="24"/>
        </w:rPr>
        <w:t>Zeit und Ort: donnersta</w:t>
      </w:r>
      <w:r w:rsidR="00FF5297">
        <w:rPr>
          <w:rFonts w:cs="Arial"/>
          <w:sz w:val="24"/>
        </w:rPr>
        <w:t>gs, 12:15 – 13:45 Uhr, Raum 00.6</w:t>
      </w:r>
      <w:r w:rsidRPr="00B910D7">
        <w:rPr>
          <w:rFonts w:cs="Arial"/>
          <w:sz w:val="24"/>
        </w:rPr>
        <w:t xml:space="preserve"> PSG</w:t>
      </w:r>
    </w:p>
    <w:p w:rsidR="00B910D7" w:rsidRPr="00B910D7" w:rsidRDefault="00B910D7"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Voraussetzung für die Teilnahme am Hauptseminar ist:</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1.</w:t>
      </w:r>
      <w:r w:rsidRPr="00B910D7">
        <w:rPr>
          <w:rFonts w:cs="Arial"/>
          <w:sz w:val="24"/>
        </w:rPr>
        <w:tab/>
        <w:t xml:space="preserve">der erfolgreiche Abschluss des </w:t>
      </w:r>
      <w:r w:rsidRPr="00B910D7">
        <w:rPr>
          <w:rFonts w:cs="Arial"/>
          <w:b/>
          <w:sz w:val="24"/>
        </w:rPr>
        <w:t>VWL-(Pro-)Seminars</w:t>
      </w:r>
      <w:r w:rsidRPr="00B910D7">
        <w:rPr>
          <w:rFonts w:cs="Arial"/>
          <w:sz w:val="24"/>
        </w:rPr>
        <w:t xml:space="preserve">  und</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sz w:val="24"/>
        </w:rPr>
      </w:pPr>
      <w:r w:rsidRPr="00B910D7">
        <w:rPr>
          <w:rFonts w:cs="Arial"/>
          <w:sz w:val="24"/>
        </w:rPr>
        <w:t>2.</w:t>
      </w:r>
      <w:r w:rsidRPr="00B910D7">
        <w:rPr>
          <w:rFonts w:cs="Arial"/>
          <w:sz w:val="24"/>
        </w:rPr>
        <w:tab/>
        <w:t>die</w:t>
      </w:r>
      <w:r w:rsidRPr="00B910D7">
        <w:rPr>
          <w:rFonts w:cs="Arial"/>
          <w:b/>
          <w:bCs/>
          <w:sz w:val="24"/>
        </w:rPr>
        <w:t xml:space="preserve"> verbindliche</w:t>
      </w:r>
      <w:r w:rsidRPr="00B910D7">
        <w:rPr>
          <w:rFonts w:cs="Arial"/>
          <w:sz w:val="24"/>
        </w:rPr>
        <w:t xml:space="preserve"> Übernahme eines Referates aus der vorgegebenen Themenliste.</w:t>
      </w:r>
    </w:p>
    <w:p w:rsidR="00B910D7" w:rsidRPr="00B910D7" w:rsidRDefault="00B910D7" w:rsidP="00392415">
      <w:pPr>
        <w:jc w:val="both"/>
        <w:rPr>
          <w:rFonts w:cs="Arial"/>
          <w:sz w:val="24"/>
        </w:rPr>
      </w:pPr>
    </w:p>
    <w:p w:rsidR="00392415" w:rsidRPr="00B910D7" w:rsidRDefault="00392415" w:rsidP="00392415">
      <w:pPr>
        <w:jc w:val="both"/>
        <w:rPr>
          <w:rFonts w:cs="Arial"/>
          <w:sz w:val="24"/>
        </w:rPr>
      </w:pPr>
      <w:r w:rsidRPr="00B910D7">
        <w:rPr>
          <w:rFonts w:cs="Arial"/>
          <w:sz w:val="24"/>
        </w:rPr>
        <w:t xml:space="preserve">Das Hauptseminar ist bestanden, wenn die Gesamtleistung aus Hausarbeit und Vortrag mindestens mit „ausreichend“ (4,0) bewertet wurde. Für das Qualifikationsziel „Fähigkeit zur wissenschaftlichen Diskussion“ ist die regelmäßige Teilnahme am Seminar gemäß § 17 </w:t>
      </w:r>
      <w:proofErr w:type="spellStart"/>
      <w:r w:rsidRPr="00B910D7">
        <w:rPr>
          <w:rFonts w:cs="Arial"/>
          <w:sz w:val="24"/>
        </w:rPr>
        <w:t>ABMStPO</w:t>
      </w:r>
      <w:proofErr w:type="spellEnd"/>
      <w:r w:rsidRPr="00B910D7">
        <w:rPr>
          <w:rFonts w:cs="Arial"/>
          <w:sz w:val="24"/>
        </w:rPr>
        <w:t>/Phil notwendig.</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w:t>
      </w:r>
      <w:r w:rsidRPr="00B910D7">
        <w:rPr>
          <w:rFonts w:cs="Arial"/>
          <w:b/>
          <w:bCs/>
          <w:sz w:val="24"/>
        </w:rPr>
        <w:t>schriftliche Ausarbeitung</w:t>
      </w:r>
      <w:r w:rsidRPr="00B910D7">
        <w:rPr>
          <w:rFonts w:cs="Arial"/>
          <w:sz w:val="24"/>
        </w:rPr>
        <w:t xml:space="preserve"> der Hausarbeit muss spätestens </w:t>
      </w:r>
      <w:r w:rsidRPr="00B910D7">
        <w:rPr>
          <w:rFonts w:cs="Arial"/>
          <w:sz w:val="24"/>
          <w:u w:val="single"/>
        </w:rPr>
        <w:t xml:space="preserve">zwei Wochen </w:t>
      </w:r>
      <w:r w:rsidRPr="00B910D7">
        <w:rPr>
          <w:rFonts w:cs="Arial"/>
          <w:b/>
          <w:bCs/>
          <w:sz w:val="24"/>
          <w:u w:val="single"/>
        </w:rPr>
        <w:t>vor</w:t>
      </w:r>
      <w:r w:rsidRPr="00B910D7">
        <w:rPr>
          <w:rFonts w:cs="Arial"/>
          <w:sz w:val="24"/>
          <w:u w:val="single"/>
        </w:rPr>
        <w:t xml:space="preserve"> dem Vortragstermin</w:t>
      </w:r>
      <w:r w:rsidRPr="00B910D7">
        <w:rPr>
          <w:rFonts w:cs="Arial"/>
          <w:sz w:val="24"/>
        </w:rPr>
        <w:t xml:space="preserve"> eingereicht werden. Die Arbeiten </w:t>
      </w:r>
      <w:r w:rsidRPr="00B910D7">
        <w:rPr>
          <w:rFonts w:cs="Arial"/>
          <w:sz w:val="24"/>
          <w:u w:val="single"/>
        </w:rPr>
        <w:t>dürfen einen Umfang von 20 Seiten nicht überschreiten</w:t>
      </w:r>
      <w:r w:rsidRPr="00B910D7">
        <w:rPr>
          <w:rFonts w:cs="Arial"/>
          <w:sz w:val="24"/>
        </w:rPr>
        <w:t xml:space="preserve"> (1,5 zeilig, Schriftgröße 12) haben und müssen in zweifacher Ausfertigung abgegebe</w:t>
      </w:r>
      <w:bookmarkStart w:id="0" w:name="_GoBack"/>
      <w:bookmarkEnd w:id="0"/>
      <w:r w:rsidRPr="00B910D7">
        <w:rPr>
          <w:rFonts w:cs="Arial"/>
          <w:sz w:val="24"/>
        </w:rPr>
        <w:t>n werden.</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FF5297">
        <w:rPr>
          <w:rFonts w:cs="Arial"/>
          <w:sz w:val="24"/>
        </w:rPr>
        <w:t xml:space="preserve">Über die formellen Kriterien der schriftlichen Arbeit (Quellenangaben, Zitierweise etc.) gibt z.B. das im Netz liegende Skript von Herrn Dees Auskunft (Institutshomepage </w:t>
      </w:r>
      <w:r w:rsidRPr="00FF5297">
        <w:rPr>
          <w:sz w:val="24"/>
        </w:rPr>
        <w:sym w:font="Symbol" w:char="F0AE"/>
      </w:r>
      <w:r w:rsidRPr="00FF5297">
        <w:rPr>
          <w:rFonts w:cs="Arial"/>
          <w:sz w:val="24"/>
        </w:rPr>
        <w:t>Skripte).</w:t>
      </w:r>
      <w:r w:rsidRPr="00B910D7">
        <w:rPr>
          <w:rFonts w:cs="Arial"/>
          <w:sz w:val="24"/>
          <w:u w:val="single"/>
        </w:rPr>
        <w:t xml:space="preserve"> </w:t>
      </w:r>
      <w:r w:rsidRPr="00B910D7">
        <w:rPr>
          <w:rFonts w:cs="Arial"/>
          <w:sz w:val="24"/>
        </w:rPr>
        <w:t>Sollte ein Thema mehrfach besetzt sein, wird es inhaltlich aufgeteilt. Die Verfasser der einzelnen Teile müssen klar ersichtlich sein.</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wichtigsten Aussagen zum Thema müssen in einem </w:t>
      </w:r>
      <w:r w:rsidRPr="00B910D7">
        <w:rPr>
          <w:rFonts w:cs="Arial"/>
          <w:b/>
          <w:bCs/>
          <w:sz w:val="24"/>
        </w:rPr>
        <w:t>Thesenpapier</w:t>
      </w:r>
      <w:r w:rsidRPr="00B910D7">
        <w:rPr>
          <w:rFonts w:cs="Arial"/>
          <w:sz w:val="24"/>
        </w:rPr>
        <w:t xml:space="preserve"> zusammengefasst werden (max. 4 Seiten; zusätzlich: Hochladen der Präsentation auf </w:t>
      </w:r>
      <w:proofErr w:type="spellStart"/>
      <w:r w:rsidRPr="00B910D7">
        <w:rPr>
          <w:rFonts w:cs="Arial"/>
          <w:sz w:val="24"/>
        </w:rPr>
        <w:t>StudOn</w:t>
      </w:r>
      <w:proofErr w:type="spellEnd"/>
      <w:r w:rsidRPr="00B910D7">
        <w:rPr>
          <w:rFonts w:cs="Arial"/>
          <w:sz w:val="24"/>
        </w:rPr>
        <w:t>).</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Vorträge </w:t>
      </w:r>
      <w:r w:rsidRPr="00B910D7">
        <w:rPr>
          <w:rFonts w:cs="Arial"/>
          <w:b/>
          <w:bCs/>
          <w:sz w:val="24"/>
          <w:u w:val="single"/>
        </w:rPr>
        <w:t>sollten eine Dauer von etwa 40 bis 60 Minuten</w:t>
      </w:r>
      <w:r w:rsidRPr="00B910D7">
        <w:rPr>
          <w:rFonts w:cs="Arial"/>
          <w:sz w:val="24"/>
        </w:rPr>
        <w:t xml:space="preserve"> nicht überschreiten und sollten möglichst frei gehalten werden. </w:t>
      </w:r>
    </w:p>
    <w:p w:rsidR="00B910D7" w:rsidRPr="00B910D7" w:rsidRDefault="00B910D7"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r w:rsidRPr="00B910D7">
        <w:rPr>
          <w:rFonts w:cs="Arial"/>
          <w:b/>
          <w:bCs/>
          <w:sz w:val="24"/>
        </w:rPr>
        <w:t>Die Gliederung der schriftlichen Arbeit kann frühzeitig mit dem Dozenten abgesprochen werden. Setzen Sie sich mit ihm in Verbindung, bevor Sie mit dem Schreiben beginnen.</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pPr>
      <w:r w:rsidRPr="00B910D7">
        <w:rPr>
          <w:rFonts w:cs="Arial"/>
          <w:b/>
          <w:bCs/>
          <w:sz w:val="24"/>
        </w:rPr>
        <w:t>Kontaktaufnahme: Siehe Sprechstunden auf der Institutshomepage.</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sz w:val="24"/>
        </w:rPr>
        <w:sectPr w:rsidR="00392415" w:rsidRPr="00B910D7">
          <w:footerReference w:type="even" r:id="rId8"/>
          <w:footerReference w:type="default" r:id="rId9"/>
          <w:endnotePr>
            <w:numFmt w:val="decimal"/>
          </w:endnotePr>
          <w:pgSz w:w="11904" w:h="16836"/>
          <w:pgMar w:top="992" w:right="1440" w:bottom="1440" w:left="1440" w:header="992" w:footer="1440" w:gutter="0"/>
          <w:cols w:space="720"/>
          <w:noEndnote/>
          <w:titlePg/>
        </w:sectPr>
      </w:pP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lastRenderedPageBreak/>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392415" w:rsidRPr="00B910D7" w:rsidRDefault="00392415" w:rsidP="00392415">
      <w:pPr>
        <w:pStyle w:val="Textkrper"/>
        <w:rPr>
          <w:rFonts w:asciiTheme="minorHAnsi" w:hAnsiTheme="minorHAnsi" w:cs="Arial"/>
          <w:szCs w:val="24"/>
          <w:u w:val="single"/>
        </w:rPr>
      </w:pPr>
      <w:r w:rsidRPr="00B910D7">
        <w:rPr>
          <w:rFonts w:asciiTheme="minorHAnsi" w:hAnsiTheme="minorHAnsi" w:cs="Arial"/>
          <w:szCs w:val="24"/>
          <w:u w:val="single"/>
        </w:rPr>
        <w:t>Anmeldung:</w:t>
      </w:r>
    </w:p>
    <w:p w:rsidR="00C44F7D"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rPr>
      </w:pPr>
      <w:r w:rsidRPr="00B910D7">
        <w:rPr>
          <w:rFonts w:cs="Arial"/>
          <w:sz w:val="24"/>
        </w:rPr>
        <w:t xml:space="preserve">Die Anmeldung zum Hauptseminar erfolgt ab </w:t>
      </w:r>
      <w:r w:rsidR="00B910D7" w:rsidRPr="00B910D7">
        <w:rPr>
          <w:rFonts w:cs="Arial"/>
          <w:b/>
          <w:sz w:val="24"/>
        </w:rPr>
        <w:t>Montag, 19.02</w:t>
      </w:r>
      <w:r w:rsidRPr="00B910D7">
        <w:rPr>
          <w:rFonts w:cs="Arial"/>
          <w:b/>
          <w:sz w:val="24"/>
        </w:rPr>
        <w:t>.202</w:t>
      </w:r>
      <w:r w:rsidR="00B910D7" w:rsidRPr="00B910D7">
        <w:rPr>
          <w:rFonts w:cs="Arial"/>
          <w:b/>
          <w:sz w:val="24"/>
        </w:rPr>
        <w:t>4</w:t>
      </w:r>
      <w:r w:rsidRPr="00B910D7">
        <w:rPr>
          <w:rFonts w:cs="Arial"/>
          <w:sz w:val="24"/>
        </w:rPr>
        <w:t xml:space="preserve">, 20:00 Uhr bis </w:t>
      </w:r>
      <w:r w:rsidR="00B910D7" w:rsidRPr="00B910D7">
        <w:rPr>
          <w:rFonts w:cs="Arial"/>
          <w:sz w:val="24"/>
        </w:rPr>
        <w:t>Frei</w:t>
      </w:r>
      <w:r w:rsidRPr="00B910D7">
        <w:rPr>
          <w:rFonts w:cs="Arial"/>
          <w:sz w:val="24"/>
        </w:rPr>
        <w:t>tag</w:t>
      </w:r>
      <w:r w:rsidRPr="00B910D7">
        <w:rPr>
          <w:rFonts w:cs="Arial"/>
          <w:b/>
          <w:sz w:val="24"/>
        </w:rPr>
        <w:t xml:space="preserve">, </w:t>
      </w:r>
      <w:r w:rsidR="00B910D7" w:rsidRPr="00B910D7">
        <w:rPr>
          <w:rFonts w:cs="Arial"/>
          <w:b/>
          <w:sz w:val="24"/>
        </w:rPr>
        <w:t>01.03</w:t>
      </w:r>
      <w:r w:rsidRPr="00B910D7">
        <w:rPr>
          <w:rFonts w:cs="Arial"/>
          <w:b/>
          <w:sz w:val="24"/>
        </w:rPr>
        <w:t>.202</w:t>
      </w:r>
      <w:r w:rsidR="00B910D7" w:rsidRPr="00B910D7">
        <w:rPr>
          <w:rFonts w:cs="Arial"/>
          <w:b/>
          <w:sz w:val="24"/>
        </w:rPr>
        <w:t>4</w:t>
      </w:r>
      <w:r w:rsidRPr="00B910D7">
        <w:rPr>
          <w:rFonts w:cs="Arial"/>
          <w:sz w:val="24"/>
        </w:rPr>
        <w:t xml:space="preserve">, 20:00 Uhr über </w:t>
      </w:r>
      <w:proofErr w:type="spellStart"/>
      <w:r w:rsidRPr="00B910D7">
        <w:rPr>
          <w:rFonts w:cs="Arial"/>
          <w:sz w:val="24"/>
        </w:rPr>
        <w:t>StudOn</w:t>
      </w:r>
      <w:proofErr w:type="spellEnd"/>
      <w:r w:rsidRPr="00B910D7">
        <w:rPr>
          <w:rFonts w:cs="Arial"/>
          <w:sz w:val="24"/>
        </w:rPr>
        <w:t>.</w:t>
      </w:r>
      <w:r w:rsidR="00B910D7" w:rsidRPr="00B910D7">
        <w:rPr>
          <w:rFonts w:cs="Arial"/>
          <w:sz w:val="24"/>
        </w:rPr>
        <w:t xml:space="preserve"> </w:t>
      </w:r>
    </w:p>
    <w:p w:rsidR="00392415" w:rsidRPr="00B910D7" w:rsidRDefault="00B910D7"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u w:val="single"/>
        </w:rPr>
      </w:pPr>
      <w:r w:rsidRPr="00B910D7">
        <w:rPr>
          <w:rFonts w:cs="Arial"/>
          <w:sz w:val="24"/>
          <w:u w:val="single"/>
        </w:rPr>
        <w:t>Nach Ablauf der Anmeldefrist ist keine Anmeldung zum Seminar mehr möglich.</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u w:val="single"/>
        </w:rPr>
      </w:pPr>
      <w:r w:rsidRPr="00B910D7">
        <w:rPr>
          <w:rFonts w:cs="Arial"/>
          <w:b/>
          <w:sz w:val="24"/>
          <w:u w:val="single"/>
        </w:rPr>
        <w:t>Themenvergabe für das Hauptseminar:</w:t>
      </w:r>
    </w:p>
    <w:p w:rsidR="00392415" w:rsidRPr="00B910D7" w:rsidRDefault="00392415" w:rsidP="00392415">
      <w:pPr>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rPr>
      </w:pPr>
      <w:r w:rsidRPr="00B910D7">
        <w:rPr>
          <w:rFonts w:cs="Arial"/>
          <w:sz w:val="24"/>
        </w:rPr>
        <w:t>Per Mail nach Ende des Anmeldezeitraums. Es können drei Wunschthemen genannt werden; die Zuteilung eines dieser Themen kann aber nicht garantiert werden.</w:t>
      </w: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392415" w:rsidRDefault="00392415" w:rsidP="00212EEB">
      <w:pPr>
        <w:rPr>
          <w:sz w:val="24"/>
          <w:szCs w:val="24"/>
        </w:rPr>
      </w:pPr>
    </w:p>
    <w:p w:rsidR="00C44F7D" w:rsidRDefault="00C44F7D" w:rsidP="00212EEB">
      <w:pPr>
        <w:rPr>
          <w:sz w:val="24"/>
          <w:szCs w:val="24"/>
        </w:rPr>
      </w:pPr>
    </w:p>
    <w:p w:rsidR="00212EEB" w:rsidRPr="00C44F7D" w:rsidRDefault="00212EEB" w:rsidP="00212EEB">
      <w:pPr>
        <w:rPr>
          <w:b/>
          <w:sz w:val="24"/>
          <w:szCs w:val="24"/>
        </w:rPr>
      </w:pPr>
      <w:r w:rsidRPr="00C44F7D">
        <w:rPr>
          <w:b/>
          <w:sz w:val="24"/>
          <w:szCs w:val="24"/>
        </w:rPr>
        <w:lastRenderedPageBreak/>
        <w:t>Volkswirtschaftliches Hauptseminar</w:t>
      </w:r>
      <w:r w:rsidRPr="00C44F7D">
        <w:rPr>
          <w:b/>
          <w:sz w:val="24"/>
          <w:szCs w:val="24"/>
        </w:rPr>
        <w:tab/>
      </w:r>
      <w:r w:rsidRPr="00C44F7D">
        <w:rPr>
          <w:b/>
          <w:sz w:val="24"/>
          <w:szCs w:val="24"/>
        </w:rPr>
        <w:tab/>
      </w:r>
      <w:r w:rsidRPr="00C44F7D">
        <w:rPr>
          <w:b/>
          <w:sz w:val="24"/>
          <w:szCs w:val="24"/>
        </w:rPr>
        <w:tab/>
      </w:r>
      <w:r w:rsidRPr="00C44F7D">
        <w:rPr>
          <w:b/>
          <w:sz w:val="24"/>
          <w:szCs w:val="24"/>
        </w:rPr>
        <w:tab/>
      </w:r>
      <w:r w:rsidR="00621242" w:rsidRPr="00C44F7D">
        <w:rPr>
          <w:b/>
          <w:sz w:val="24"/>
          <w:szCs w:val="24"/>
        </w:rPr>
        <w:tab/>
      </w:r>
      <w:r w:rsidR="00621242" w:rsidRPr="00C44F7D">
        <w:rPr>
          <w:b/>
          <w:sz w:val="24"/>
          <w:szCs w:val="24"/>
        </w:rPr>
        <w:tab/>
        <w:t>SS 2024</w:t>
      </w:r>
    </w:p>
    <w:p w:rsidR="00212EEB" w:rsidRPr="00C44F7D" w:rsidRDefault="00212EEB" w:rsidP="00C44F7D">
      <w:pPr>
        <w:jc w:val="center"/>
        <w:rPr>
          <w:b/>
          <w:sz w:val="24"/>
          <w:szCs w:val="24"/>
        </w:rPr>
      </w:pPr>
      <w:r w:rsidRPr="00212EEB">
        <w:rPr>
          <w:b/>
          <w:sz w:val="24"/>
          <w:szCs w:val="24"/>
        </w:rPr>
        <w:t>Regional</w:t>
      </w:r>
      <w:r w:rsidR="00621242">
        <w:rPr>
          <w:b/>
          <w:sz w:val="24"/>
          <w:szCs w:val="24"/>
        </w:rPr>
        <w:t>politik</w:t>
      </w:r>
    </w:p>
    <w:p w:rsidR="009F0633" w:rsidRDefault="009F0633" w:rsidP="00212EEB">
      <w:pPr>
        <w:rPr>
          <w:sz w:val="24"/>
          <w:szCs w:val="24"/>
        </w:rPr>
      </w:pPr>
    </w:p>
    <w:p w:rsidR="00212EEB" w:rsidRPr="00212EEB" w:rsidRDefault="00212EEB" w:rsidP="00212EEB">
      <w:pPr>
        <w:rPr>
          <w:sz w:val="24"/>
          <w:szCs w:val="24"/>
        </w:rPr>
      </w:pPr>
      <w:r w:rsidRPr="00212EEB">
        <w:rPr>
          <w:sz w:val="24"/>
          <w:szCs w:val="24"/>
        </w:rPr>
        <w:t>Thema 1</w:t>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t>25.04.2024</w:t>
      </w:r>
    </w:p>
    <w:p w:rsidR="00212EEB" w:rsidRPr="00212EEB" w:rsidRDefault="00212EEB" w:rsidP="00212EEB">
      <w:pPr>
        <w:rPr>
          <w:b/>
          <w:sz w:val="24"/>
          <w:szCs w:val="24"/>
        </w:rPr>
      </w:pPr>
      <w:r w:rsidRPr="00212EEB">
        <w:rPr>
          <w:b/>
          <w:sz w:val="24"/>
          <w:szCs w:val="24"/>
        </w:rPr>
        <w:t>Theorien der Standortwahl</w:t>
      </w:r>
    </w:p>
    <w:p w:rsidR="007A7F26" w:rsidRPr="009F0633" w:rsidRDefault="00212EEB" w:rsidP="00212EEB">
      <w:pPr>
        <w:pStyle w:val="Listenabsatz"/>
        <w:numPr>
          <w:ilvl w:val="0"/>
          <w:numId w:val="3"/>
        </w:numPr>
        <w:rPr>
          <w:sz w:val="24"/>
          <w:szCs w:val="24"/>
        </w:rPr>
      </w:pPr>
      <w:proofErr w:type="spellStart"/>
      <w:r w:rsidRPr="00212EEB">
        <w:rPr>
          <w:sz w:val="24"/>
          <w:szCs w:val="24"/>
        </w:rPr>
        <w:t>Störmann</w:t>
      </w:r>
      <w:proofErr w:type="spellEnd"/>
      <w:r w:rsidRPr="00212EEB">
        <w:rPr>
          <w:sz w:val="24"/>
          <w:szCs w:val="24"/>
        </w:rPr>
        <w:t>, W.: Regionalökonomik, München 2009, Teil 2</w:t>
      </w:r>
    </w:p>
    <w:p w:rsidR="00212EEB" w:rsidRPr="00212EEB" w:rsidRDefault="00621242" w:rsidP="00212EEB">
      <w:pPr>
        <w:rPr>
          <w:sz w:val="24"/>
          <w:szCs w:val="24"/>
        </w:rPr>
      </w:pPr>
      <w:r>
        <w:rPr>
          <w:sz w:val="24"/>
          <w:szCs w:val="24"/>
        </w:rPr>
        <w:t>Thema 2</w:t>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t>02.05.2024</w:t>
      </w:r>
    </w:p>
    <w:p w:rsidR="00212EEB" w:rsidRPr="00212EEB" w:rsidRDefault="00212EEB" w:rsidP="00212EEB">
      <w:pPr>
        <w:rPr>
          <w:b/>
          <w:sz w:val="24"/>
          <w:szCs w:val="24"/>
        </w:rPr>
      </w:pPr>
      <w:r w:rsidRPr="00212EEB">
        <w:rPr>
          <w:b/>
          <w:sz w:val="24"/>
          <w:szCs w:val="24"/>
        </w:rPr>
        <w:t>Demographische Entwicklung in Bayerns Regionen:  Ursachen und Folgen</w:t>
      </w:r>
    </w:p>
    <w:p w:rsidR="007A7F26" w:rsidRPr="009F0633" w:rsidRDefault="00621242" w:rsidP="00621242">
      <w:pPr>
        <w:pStyle w:val="Listenabsatz"/>
        <w:widowControl w:val="0"/>
        <w:numPr>
          <w:ilvl w:val="0"/>
          <w:numId w:val="3"/>
        </w:numPr>
        <w:autoSpaceDE w:val="0"/>
        <w:autoSpaceDN w:val="0"/>
        <w:adjustRightInd w:val="0"/>
        <w:rPr>
          <w:rFonts w:ascii="Calibri" w:hAnsi="Calibri" w:cs="Calibri"/>
          <w:sz w:val="24"/>
          <w:szCs w:val="24"/>
          <w:lang w:val="de"/>
        </w:rPr>
      </w:pPr>
      <w:r>
        <w:rPr>
          <w:rFonts w:ascii="Calibri" w:hAnsi="Calibri" w:cs="Calibri"/>
          <w:sz w:val="24"/>
          <w:szCs w:val="24"/>
          <w:lang w:val="de"/>
        </w:rPr>
        <w:t xml:space="preserve">Bayer. Landesamt für Statistik: </w:t>
      </w:r>
      <w:proofErr w:type="spellStart"/>
      <w:r>
        <w:rPr>
          <w:rFonts w:ascii="Calibri" w:hAnsi="Calibri" w:cs="Calibri"/>
          <w:sz w:val="24"/>
          <w:szCs w:val="24"/>
          <w:lang w:val="de"/>
        </w:rPr>
        <w:t>Regionalisierte</w:t>
      </w:r>
      <w:proofErr w:type="spellEnd"/>
      <w:r>
        <w:rPr>
          <w:rFonts w:ascii="Calibri" w:hAnsi="Calibri" w:cs="Calibri"/>
          <w:sz w:val="24"/>
          <w:szCs w:val="24"/>
          <w:lang w:val="de"/>
        </w:rPr>
        <w:t xml:space="preserve"> Bevölkerungsentwicklung für Bayern bis 2041, Fürth 2023</w:t>
      </w:r>
    </w:p>
    <w:p w:rsidR="00621242" w:rsidRDefault="00621242" w:rsidP="00621242">
      <w:pPr>
        <w:rPr>
          <w:sz w:val="24"/>
          <w:szCs w:val="24"/>
        </w:rPr>
      </w:pPr>
      <w:r>
        <w:rPr>
          <w:sz w:val="24"/>
          <w:szCs w:val="24"/>
        </w:rPr>
        <w:t>Thema 3</w:t>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t>16.05.2024</w:t>
      </w:r>
    </w:p>
    <w:p w:rsidR="00621242" w:rsidRPr="00621242" w:rsidRDefault="00621242" w:rsidP="00621242">
      <w:pPr>
        <w:rPr>
          <w:b/>
          <w:sz w:val="24"/>
          <w:szCs w:val="24"/>
        </w:rPr>
      </w:pPr>
      <w:r w:rsidRPr="00621242">
        <w:rPr>
          <w:b/>
          <w:sz w:val="24"/>
          <w:szCs w:val="24"/>
        </w:rPr>
        <w:t>Aktuelle regionale Arbeitsmarktentwicklungen und ihre Ursachen</w:t>
      </w:r>
    </w:p>
    <w:p w:rsidR="00621242" w:rsidRPr="007A7F26" w:rsidRDefault="00621242" w:rsidP="007A7F26">
      <w:pPr>
        <w:pStyle w:val="Listenabsatz"/>
        <w:numPr>
          <w:ilvl w:val="0"/>
          <w:numId w:val="3"/>
        </w:numPr>
        <w:rPr>
          <w:sz w:val="24"/>
          <w:szCs w:val="24"/>
        </w:rPr>
      </w:pPr>
      <w:proofErr w:type="spellStart"/>
      <w:r w:rsidRPr="007A7F26">
        <w:rPr>
          <w:sz w:val="24"/>
          <w:szCs w:val="24"/>
        </w:rPr>
        <w:t>Heining</w:t>
      </w:r>
      <w:proofErr w:type="spellEnd"/>
      <w:r w:rsidRPr="007A7F26">
        <w:rPr>
          <w:sz w:val="24"/>
          <w:szCs w:val="24"/>
        </w:rPr>
        <w:t>, J. et al.: Regionale Arbeitsmarktprognosen 2023/24. Angespannte wirtschaftliche Lage trifft die regionalen Arbeitsmärkte unterschiedlich, IAB-Kurzbericht 20/2023, Nürnberg 2023</w:t>
      </w:r>
    </w:p>
    <w:p w:rsidR="00BE6E5D" w:rsidRPr="00212EEB" w:rsidRDefault="00BE6E5D" w:rsidP="00BE6E5D">
      <w:pPr>
        <w:rPr>
          <w:sz w:val="24"/>
          <w:szCs w:val="24"/>
        </w:rPr>
      </w:pPr>
      <w:r>
        <w:rPr>
          <w:sz w:val="24"/>
          <w:szCs w:val="24"/>
        </w:rPr>
        <w:t>Thema 4</w:t>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t>23.05.2024</w:t>
      </w:r>
    </w:p>
    <w:p w:rsidR="00BE6E5D" w:rsidRPr="00212EEB" w:rsidRDefault="00BE6E5D" w:rsidP="00BE6E5D">
      <w:pPr>
        <w:rPr>
          <w:b/>
          <w:sz w:val="24"/>
          <w:szCs w:val="24"/>
        </w:rPr>
      </w:pPr>
      <w:r w:rsidRPr="00212EEB">
        <w:rPr>
          <w:b/>
          <w:sz w:val="24"/>
          <w:szCs w:val="24"/>
        </w:rPr>
        <w:t>Die</w:t>
      </w:r>
      <w:r>
        <w:rPr>
          <w:b/>
          <w:sz w:val="24"/>
          <w:szCs w:val="24"/>
        </w:rPr>
        <w:t xml:space="preserve"> regionalpolitische Bedeutung </w:t>
      </w:r>
      <w:r w:rsidRPr="00212EEB">
        <w:rPr>
          <w:b/>
          <w:sz w:val="24"/>
          <w:szCs w:val="24"/>
        </w:rPr>
        <w:t xml:space="preserve"> der </w:t>
      </w:r>
      <w:r>
        <w:rPr>
          <w:b/>
          <w:sz w:val="24"/>
          <w:szCs w:val="24"/>
        </w:rPr>
        <w:t xml:space="preserve">Europäischen </w:t>
      </w:r>
      <w:r w:rsidRPr="00212EEB">
        <w:rPr>
          <w:b/>
          <w:sz w:val="24"/>
          <w:szCs w:val="24"/>
        </w:rPr>
        <w:t>Metropolregion Nürnberg</w:t>
      </w:r>
    </w:p>
    <w:p w:rsidR="007A7F26" w:rsidRPr="00C44F7D" w:rsidRDefault="00BE6E5D" w:rsidP="00BE6E5D">
      <w:pPr>
        <w:pStyle w:val="Listenabsatz"/>
        <w:numPr>
          <w:ilvl w:val="0"/>
          <w:numId w:val="3"/>
        </w:numPr>
        <w:rPr>
          <w:sz w:val="24"/>
          <w:szCs w:val="24"/>
        </w:rPr>
      </w:pPr>
      <w:r w:rsidRPr="00212EEB">
        <w:rPr>
          <w:sz w:val="24"/>
          <w:szCs w:val="24"/>
        </w:rPr>
        <w:t>Europäische Metropolregion Nürnber</w:t>
      </w:r>
      <w:r>
        <w:rPr>
          <w:sz w:val="24"/>
          <w:szCs w:val="24"/>
        </w:rPr>
        <w:t>g (</w:t>
      </w:r>
      <w:proofErr w:type="spellStart"/>
      <w:r>
        <w:rPr>
          <w:sz w:val="24"/>
          <w:szCs w:val="24"/>
        </w:rPr>
        <w:t>Hrg</w:t>
      </w:r>
      <w:proofErr w:type="spellEnd"/>
      <w:r>
        <w:rPr>
          <w:sz w:val="24"/>
          <w:szCs w:val="24"/>
        </w:rPr>
        <w:t>): Nachhaltigkeitscharta konkret, Nürnberg 2023</w:t>
      </w:r>
    </w:p>
    <w:p w:rsidR="007A7F26" w:rsidRDefault="00BE6E5D" w:rsidP="00BE6E5D">
      <w:pPr>
        <w:rPr>
          <w:sz w:val="24"/>
          <w:szCs w:val="24"/>
        </w:rPr>
      </w:pPr>
      <w:r w:rsidRPr="00212EEB">
        <w:rPr>
          <w:sz w:val="24"/>
          <w:szCs w:val="24"/>
        </w:rPr>
        <w:t>Thema 5</w:t>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r>
      <w:r w:rsidR="007A7F26">
        <w:rPr>
          <w:sz w:val="24"/>
          <w:szCs w:val="24"/>
        </w:rPr>
        <w:tab/>
        <w:t>06.06.2024</w:t>
      </w:r>
    </w:p>
    <w:p w:rsidR="00BE6E5D" w:rsidRPr="007A7F26" w:rsidRDefault="00BE6E5D" w:rsidP="00BE6E5D">
      <w:pPr>
        <w:rPr>
          <w:sz w:val="24"/>
          <w:szCs w:val="24"/>
        </w:rPr>
      </w:pPr>
      <w:r w:rsidRPr="00212EEB">
        <w:rPr>
          <w:b/>
          <w:sz w:val="24"/>
          <w:szCs w:val="24"/>
        </w:rPr>
        <w:t>Strategien der Regionalpolitik</w:t>
      </w:r>
    </w:p>
    <w:p w:rsidR="009F0633" w:rsidRPr="009F0633" w:rsidRDefault="00BE6E5D" w:rsidP="00BE6E5D">
      <w:pPr>
        <w:pStyle w:val="Listenabsatz"/>
        <w:numPr>
          <w:ilvl w:val="0"/>
          <w:numId w:val="3"/>
        </w:numPr>
        <w:rPr>
          <w:sz w:val="24"/>
          <w:szCs w:val="24"/>
        </w:rPr>
      </w:pPr>
      <w:r w:rsidRPr="00212EEB">
        <w:rPr>
          <w:sz w:val="24"/>
          <w:szCs w:val="24"/>
        </w:rPr>
        <w:t>Maier, G. et al.: Regional- und Stadtökonomik 2, 4. Aufl., Wien 2012, Kap. 9</w:t>
      </w:r>
    </w:p>
    <w:p w:rsidR="009F0633" w:rsidRDefault="009F0633" w:rsidP="00BE6E5D">
      <w:pPr>
        <w:rPr>
          <w:sz w:val="24"/>
          <w:szCs w:val="24"/>
        </w:rPr>
      </w:pPr>
    </w:p>
    <w:p w:rsidR="009F0633" w:rsidRDefault="009F0633" w:rsidP="00BE6E5D">
      <w:pPr>
        <w:rPr>
          <w:sz w:val="24"/>
          <w:szCs w:val="24"/>
        </w:rPr>
      </w:pPr>
    </w:p>
    <w:p w:rsidR="009F0633" w:rsidRDefault="009F0633" w:rsidP="00BE6E5D">
      <w:pPr>
        <w:rPr>
          <w:sz w:val="24"/>
          <w:szCs w:val="24"/>
        </w:rPr>
      </w:pPr>
    </w:p>
    <w:p w:rsidR="00BE6E5D" w:rsidRDefault="00BE6E5D" w:rsidP="00BE6E5D">
      <w:pPr>
        <w:rPr>
          <w:sz w:val="24"/>
          <w:szCs w:val="24"/>
        </w:rPr>
      </w:pPr>
      <w:r>
        <w:rPr>
          <w:sz w:val="24"/>
          <w:szCs w:val="24"/>
        </w:rPr>
        <w:lastRenderedPageBreak/>
        <w:t>Thema 6</w:t>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t>13.06.2024</w:t>
      </w:r>
    </w:p>
    <w:p w:rsidR="00BE6E5D" w:rsidRPr="00BE6E5D" w:rsidRDefault="00BE6E5D" w:rsidP="00BE6E5D">
      <w:pPr>
        <w:rPr>
          <w:b/>
          <w:sz w:val="24"/>
          <w:szCs w:val="24"/>
        </w:rPr>
      </w:pPr>
      <w:r w:rsidRPr="00BE6E5D">
        <w:rPr>
          <w:b/>
          <w:sz w:val="24"/>
          <w:szCs w:val="24"/>
        </w:rPr>
        <w:t xml:space="preserve">Strukturpolitische Ansätze zur Herstellung gleichwertiger Lebensverhältnisse in Bayern </w:t>
      </w:r>
    </w:p>
    <w:p w:rsidR="00D35C37" w:rsidRPr="009F0633" w:rsidRDefault="00BE6E5D" w:rsidP="00621242">
      <w:pPr>
        <w:pStyle w:val="Listenabsatz"/>
        <w:numPr>
          <w:ilvl w:val="0"/>
          <w:numId w:val="3"/>
        </w:numPr>
        <w:rPr>
          <w:sz w:val="24"/>
          <w:szCs w:val="24"/>
        </w:rPr>
      </w:pPr>
      <w:r w:rsidRPr="00313BE0">
        <w:rPr>
          <w:sz w:val="24"/>
          <w:szCs w:val="24"/>
        </w:rPr>
        <w:t>DGB-Bezirk Bayern (</w:t>
      </w:r>
      <w:proofErr w:type="spellStart"/>
      <w:r w:rsidRPr="00313BE0">
        <w:rPr>
          <w:sz w:val="24"/>
          <w:szCs w:val="24"/>
        </w:rPr>
        <w:t>Hrg</w:t>
      </w:r>
      <w:proofErr w:type="spellEnd"/>
      <w:r w:rsidRPr="00313BE0">
        <w:rPr>
          <w:sz w:val="24"/>
          <w:szCs w:val="24"/>
        </w:rPr>
        <w:t>): Für gleichwertige Lebens- und Arbeitsverhältnisse: Bayern braucht eine aktive Strukturpolitik, München 2023</w:t>
      </w:r>
      <w:r w:rsidR="00621242" w:rsidRPr="00313BE0">
        <w:rPr>
          <w:sz w:val="24"/>
          <w:szCs w:val="24"/>
        </w:rPr>
        <w:tab/>
      </w:r>
    </w:p>
    <w:p w:rsidR="00D35C37" w:rsidRDefault="00D35C37" w:rsidP="00724246">
      <w:pPr>
        <w:tabs>
          <w:tab w:val="left" w:pos="1608"/>
        </w:tabs>
        <w:rPr>
          <w:sz w:val="24"/>
          <w:szCs w:val="24"/>
        </w:rPr>
      </w:pPr>
      <w:r>
        <w:rPr>
          <w:sz w:val="24"/>
          <w:szCs w:val="24"/>
        </w:rPr>
        <w:t>Thema 7</w:t>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t>20.06.2024</w:t>
      </w:r>
    </w:p>
    <w:p w:rsidR="00D35C37" w:rsidRPr="0041325E" w:rsidRDefault="00D35C37" w:rsidP="00621242">
      <w:pPr>
        <w:rPr>
          <w:b/>
          <w:sz w:val="24"/>
          <w:szCs w:val="24"/>
        </w:rPr>
      </w:pPr>
      <w:r w:rsidRPr="0041325E">
        <w:rPr>
          <w:b/>
          <w:sz w:val="24"/>
          <w:szCs w:val="24"/>
        </w:rPr>
        <w:t>Wohnungspolitische Herausforderungen in Bayern</w:t>
      </w:r>
      <w:r w:rsidR="007A7F26">
        <w:rPr>
          <w:b/>
          <w:sz w:val="24"/>
          <w:szCs w:val="24"/>
        </w:rPr>
        <w:t>s Regionen</w:t>
      </w:r>
    </w:p>
    <w:p w:rsidR="007A7F26" w:rsidRPr="009F0633" w:rsidRDefault="0041325E" w:rsidP="0041325E">
      <w:pPr>
        <w:pStyle w:val="Listenabsatz"/>
        <w:numPr>
          <w:ilvl w:val="0"/>
          <w:numId w:val="2"/>
        </w:numPr>
        <w:rPr>
          <w:sz w:val="24"/>
          <w:szCs w:val="24"/>
        </w:rPr>
      </w:pPr>
      <w:r w:rsidRPr="00212EEB">
        <w:rPr>
          <w:sz w:val="24"/>
          <w:szCs w:val="24"/>
        </w:rPr>
        <w:t xml:space="preserve">Bayer. Staatsministerium für </w:t>
      </w:r>
      <w:r>
        <w:rPr>
          <w:sz w:val="24"/>
          <w:szCs w:val="24"/>
        </w:rPr>
        <w:t xml:space="preserve">Familie, </w:t>
      </w:r>
      <w:r w:rsidRPr="00212EEB">
        <w:rPr>
          <w:sz w:val="24"/>
          <w:szCs w:val="24"/>
        </w:rPr>
        <w:t>Arbeit und S</w:t>
      </w:r>
      <w:r>
        <w:rPr>
          <w:sz w:val="24"/>
          <w:szCs w:val="24"/>
        </w:rPr>
        <w:t>oziales (</w:t>
      </w:r>
      <w:proofErr w:type="spellStart"/>
      <w:r>
        <w:rPr>
          <w:sz w:val="24"/>
          <w:szCs w:val="24"/>
        </w:rPr>
        <w:t>Hrg</w:t>
      </w:r>
      <w:proofErr w:type="spellEnd"/>
      <w:r>
        <w:rPr>
          <w:sz w:val="24"/>
          <w:szCs w:val="24"/>
        </w:rPr>
        <w:t>)</w:t>
      </w:r>
      <w:r w:rsidRPr="00212EEB">
        <w:rPr>
          <w:sz w:val="24"/>
          <w:szCs w:val="24"/>
        </w:rPr>
        <w:t xml:space="preserve">: </w:t>
      </w:r>
      <w:r>
        <w:rPr>
          <w:sz w:val="24"/>
          <w:szCs w:val="24"/>
        </w:rPr>
        <w:t xml:space="preserve">Fünfter </w:t>
      </w:r>
      <w:r w:rsidRPr="00212EEB">
        <w:rPr>
          <w:sz w:val="24"/>
          <w:szCs w:val="24"/>
        </w:rPr>
        <w:t>Bericht der Staatsregierung zur soziale</w:t>
      </w:r>
      <w:r>
        <w:rPr>
          <w:sz w:val="24"/>
          <w:szCs w:val="24"/>
        </w:rPr>
        <w:t>n Lage in Bayern, München 2022, Kapitel 4</w:t>
      </w:r>
    </w:p>
    <w:p w:rsidR="0041325E" w:rsidRDefault="0041325E" w:rsidP="0041325E">
      <w:pPr>
        <w:rPr>
          <w:sz w:val="24"/>
          <w:szCs w:val="24"/>
        </w:rPr>
      </w:pPr>
      <w:r>
        <w:rPr>
          <w:sz w:val="24"/>
          <w:szCs w:val="24"/>
        </w:rPr>
        <w:t>Thema 8</w:t>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t>27.06.2024</w:t>
      </w:r>
    </w:p>
    <w:p w:rsidR="0041325E" w:rsidRPr="0041325E" w:rsidRDefault="0041325E" w:rsidP="0041325E">
      <w:pPr>
        <w:rPr>
          <w:b/>
          <w:sz w:val="24"/>
          <w:szCs w:val="24"/>
        </w:rPr>
      </w:pPr>
      <w:r w:rsidRPr="0041325E">
        <w:rPr>
          <w:b/>
          <w:sz w:val="24"/>
          <w:szCs w:val="24"/>
        </w:rPr>
        <w:t>Regionale Infrastruktur und Wirtschaftsentwicklung</w:t>
      </w:r>
    </w:p>
    <w:p w:rsidR="007A7F26" w:rsidRPr="009F0633" w:rsidRDefault="0041325E" w:rsidP="0041325E">
      <w:pPr>
        <w:pStyle w:val="Listenabsatz"/>
        <w:numPr>
          <w:ilvl w:val="0"/>
          <w:numId w:val="2"/>
        </w:numPr>
        <w:rPr>
          <w:sz w:val="24"/>
          <w:szCs w:val="24"/>
        </w:rPr>
      </w:pPr>
      <w:proofErr w:type="spellStart"/>
      <w:r w:rsidRPr="009F0633">
        <w:rPr>
          <w:sz w:val="24"/>
          <w:szCs w:val="24"/>
        </w:rPr>
        <w:t>Vbw</w:t>
      </w:r>
      <w:proofErr w:type="spellEnd"/>
      <w:r w:rsidRPr="009F0633">
        <w:rPr>
          <w:sz w:val="24"/>
          <w:szCs w:val="24"/>
        </w:rPr>
        <w:t xml:space="preserve"> (</w:t>
      </w:r>
      <w:proofErr w:type="spellStart"/>
      <w:r w:rsidRPr="009F0633">
        <w:rPr>
          <w:sz w:val="24"/>
          <w:szCs w:val="24"/>
        </w:rPr>
        <w:t>Hrg</w:t>
      </w:r>
      <w:proofErr w:type="spellEnd"/>
      <w:r w:rsidRPr="009F0633">
        <w:rPr>
          <w:sz w:val="24"/>
          <w:szCs w:val="24"/>
        </w:rPr>
        <w:t xml:space="preserve">): Infrastruktur für die Wirtschaft in Oberfranken 2023, München 2023 </w:t>
      </w:r>
    </w:p>
    <w:p w:rsidR="0041325E" w:rsidRDefault="0041325E" w:rsidP="0041325E">
      <w:pPr>
        <w:rPr>
          <w:sz w:val="24"/>
          <w:szCs w:val="24"/>
        </w:rPr>
      </w:pPr>
      <w:r>
        <w:rPr>
          <w:sz w:val="24"/>
          <w:szCs w:val="24"/>
        </w:rPr>
        <w:t>Thema 9</w:t>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t>04.07.2024</w:t>
      </w:r>
    </w:p>
    <w:p w:rsidR="0041325E" w:rsidRPr="007A7F26" w:rsidRDefault="0041325E" w:rsidP="0041325E">
      <w:pPr>
        <w:rPr>
          <w:b/>
          <w:sz w:val="24"/>
          <w:szCs w:val="24"/>
        </w:rPr>
      </w:pPr>
      <w:r w:rsidRPr="007A7F26">
        <w:rPr>
          <w:b/>
          <w:sz w:val="24"/>
          <w:szCs w:val="24"/>
        </w:rPr>
        <w:t xml:space="preserve">Agrarpolitik und Dorfentwicklung: Welche Perspektiven </w:t>
      </w:r>
      <w:r w:rsidR="007A7F26" w:rsidRPr="007A7F26">
        <w:rPr>
          <w:b/>
          <w:sz w:val="24"/>
          <w:szCs w:val="24"/>
        </w:rPr>
        <w:t>hat das Dorf?</w:t>
      </w:r>
    </w:p>
    <w:p w:rsidR="00C44F7D" w:rsidRPr="009F0633" w:rsidRDefault="007A7F26" w:rsidP="0041325E">
      <w:pPr>
        <w:pStyle w:val="Listenabsatz"/>
        <w:numPr>
          <w:ilvl w:val="0"/>
          <w:numId w:val="2"/>
        </w:numPr>
        <w:rPr>
          <w:sz w:val="24"/>
          <w:szCs w:val="24"/>
        </w:rPr>
      </w:pPr>
      <w:r w:rsidRPr="009F0633">
        <w:rPr>
          <w:sz w:val="24"/>
          <w:szCs w:val="24"/>
        </w:rPr>
        <w:t xml:space="preserve">Henkel, G.: Das Dorf, </w:t>
      </w:r>
      <w:proofErr w:type="spellStart"/>
      <w:r w:rsidRPr="009F0633">
        <w:rPr>
          <w:sz w:val="24"/>
          <w:szCs w:val="24"/>
        </w:rPr>
        <w:t>bpb</w:t>
      </w:r>
      <w:proofErr w:type="spellEnd"/>
      <w:r w:rsidRPr="009F0633">
        <w:rPr>
          <w:sz w:val="24"/>
          <w:szCs w:val="24"/>
        </w:rPr>
        <w:t>, Bonn 2014, Kapitel Dorfpolitik</w:t>
      </w:r>
    </w:p>
    <w:p w:rsidR="00724246" w:rsidRDefault="007A7F26" w:rsidP="0041325E">
      <w:pPr>
        <w:rPr>
          <w:sz w:val="24"/>
          <w:szCs w:val="24"/>
        </w:rPr>
      </w:pPr>
      <w:r>
        <w:rPr>
          <w:sz w:val="24"/>
          <w:szCs w:val="24"/>
        </w:rPr>
        <w:t>Thema 10</w:t>
      </w:r>
      <w:r w:rsidR="0041325E">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r>
      <w:r w:rsidR="00724246">
        <w:rPr>
          <w:sz w:val="24"/>
          <w:szCs w:val="24"/>
        </w:rPr>
        <w:tab/>
        <w:t>11.07.2024</w:t>
      </w:r>
    </w:p>
    <w:p w:rsidR="0041325E" w:rsidRPr="00724246" w:rsidRDefault="0041325E" w:rsidP="0041325E">
      <w:pPr>
        <w:rPr>
          <w:sz w:val="24"/>
          <w:szCs w:val="24"/>
        </w:rPr>
      </w:pPr>
      <w:r w:rsidRPr="00212EEB">
        <w:rPr>
          <w:b/>
          <w:sz w:val="24"/>
          <w:szCs w:val="24"/>
        </w:rPr>
        <w:t>Kommunaler Finanzausgleich in Bayern: Funktionsweise und Reformoptionen</w:t>
      </w:r>
    </w:p>
    <w:p w:rsidR="009F0633" w:rsidRPr="009F0633" w:rsidRDefault="0041325E" w:rsidP="0041325E">
      <w:pPr>
        <w:pStyle w:val="Listenabsatz"/>
        <w:numPr>
          <w:ilvl w:val="0"/>
          <w:numId w:val="1"/>
        </w:numPr>
        <w:rPr>
          <w:sz w:val="24"/>
          <w:szCs w:val="24"/>
        </w:rPr>
      </w:pPr>
      <w:r w:rsidRPr="00212EEB">
        <w:rPr>
          <w:sz w:val="24"/>
          <w:szCs w:val="24"/>
        </w:rPr>
        <w:t>Bayer. Staatsministerium für Finanzen</w:t>
      </w:r>
      <w:r>
        <w:rPr>
          <w:sz w:val="24"/>
          <w:szCs w:val="24"/>
        </w:rPr>
        <w:t xml:space="preserve"> </w:t>
      </w:r>
      <w:r w:rsidRPr="00212EEB">
        <w:rPr>
          <w:sz w:val="24"/>
          <w:szCs w:val="24"/>
        </w:rPr>
        <w:t xml:space="preserve">und </w:t>
      </w:r>
      <w:r>
        <w:rPr>
          <w:sz w:val="24"/>
          <w:szCs w:val="24"/>
        </w:rPr>
        <w:t xml:space="preserve">für </w:t>
      </w:r>
      <w:r w:rsidRPr="00212EEB">
        <w:rPr>
          <w:sz w:val="24"/>
          <w:szCs w:val="24"/>
        </w:rPr>
        <w:t xml:space="preserve">Heimat: Der kommunale Finanzausgleich in Bayern, </w:t>
      </w:r>
      <w:r>
        <w:rPr>
          <w:sz w:val="24"/>
          <w:szCs w:val="24"/>
        </w:rPr>
        <w:t>9. Aufl., München 2023</w:t>
      </w:r>
    </w:p>
    <w:p w:rsidR="0041325E" w:rsidRDefault="007A7F26" w:rsidP="0041325E">
      <w:pPr>
        <w:rPr>
          <w:sz w:val="24"/>
          <w:szCs w:val="24"/>
        </w:rPr>
      </w:pPr>
      <w:r>
        <w:rPr>
          <w:sz w:val="24"/>
          <w:szCs w:val="24"/>
        </w:rPr>
        <w:t>Thema 11</w:t>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r>
      <w:r w:rsidR="0064037C">
        <w:rPr>
          <w:sz w:val="24"/>
          <w:szCs w:val="24"/>
        </w:rPr>
        <w:tab/>
        <w:t>18.07.2024</w:t>
      </w:r>
    </w:p>
    <w:p w:rsidR="007A7F26" w:rsidRPr="007A7F26" w:rsidRDefault="007A7F26" w:rsidP="0041325E">
      <w:pPr>
        <w:rPr>
          <w:b/>
          <w:sz w:val="24"/>
          <w:szCs w:val="24"/>
        </w:rPr>
      </w:pPr>
      <w:r w:rsidRPr="007A7F26">
        <w:rPr>
          <w:b/>
          <w:sz w:val="24"/>
          <w:szCs w:val="24"/>
        </w:rPr>
        <w:t>Kommunale Klimapolitik</w:t>
      </w:r>
    </w:p>
    <w:p w:rsidR="00621242" w:rsidRPr="009F0633" w:rsidRDefault="007A7F26" w:rsidP="009F0633">
      <w:pPr>
        <w:pStyle w:val="Listenabsatz"/>
        <w:numPr>
          <w:ilvl w:val="0"/>
          <w:numId w:val="1"/>
        </w:numPr>
        <w:rPr>
          <w:sz w:val="24"/>
          <w:szCs w:val="24"/>
        </w:rPr>
      </w:pPr>
      <w:r w:rsidRPr="009F0633">
        <w:rPr>
          <w:sz w:val="24"/>
          <w:szCs w:val="24"/>
        </w:rPr>
        <w:t>Friedrich-Ebert-Stiftung Bayern (</w:t>
      </w:r>
      <w:proofErr w:type="spellStart"/>
      <w:r w:rsidRPr="009F0633">
        <w:rPr>
          <w:sz w:val="24"/>
          <w:szCs w:val="24"/>
        </w:rPr>
        <w:t>Hrg</w:t>
      </w:r>
      <w:proofErr w:type="spellEnd"/>
      <w:r w:rsidRPr="009F0633">
        <w:rPr>
          <w:sz w:val="24"/>
          <w:szCs w:val="24"/>
        </w:rPr>
        <w:t>): Klima-Handbuch für Kommunen, Regensburg 2023</w:t>
      </w:r>
    </w:p>
    <w:sectPr w:rsidR="00621242" w:rsidRPr="009F06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C1" w:rsidRDefault="00906EC1">
      <w:pPr>
        <w:spacing w:after="0" w:line="240" w:lineRule="auto"/>
      </w:pPr>
      <w:r>
        <w:separator/>
      </w:r>
    </w:p>
  </w:endnote>
  <w:endnote w:type="continuationSeparator" w:id="0">
    <w:p w:rsidR="00906EC1" w:rsidRDefault="0090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AFF" w:usb1="C0007841" w:usb2="00000009" w:usb3="00000000" w:csb0="0000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9F063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3183C" w:rsidRDefault="00906EC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906EC1"/>
  <w:p w:rsidR="0043183C" w:rsidRDefault="00906EC1">
    <w:pPr>
      <w:spacing w:line="240" w:lineRule="exact"/>
      <w:rPr>
        <w:szCs w:val="20"/>
      </w:rPr>
    </w:pPr>
  </w:p>
  <w:p w:rsidR="0043183C" w:rsidRDefault="00906EC1">
    <w:pPr>
      <w:jc w:val="center"/>
      <w:rPr>
        <w:sz w:val="24"/>
      </w:rPr>
    </w:pPr>
  </w:p>
  <w:p w:rsidR="0043183C" w:rsidRDefault="009F0633">
    <w:pPr>
      <w:framePr w:wrap="around" w:vAnchor="text" w:hAnchor="margin" w:xAlign="right" w:y="1"/>
      <w:jc w:val="right"/>
      <w:rPr>
        <w:szCs w:val="20"/>
      </w:rPr>
    </w:pPr>
    <w:r>
      <w:rPr>
        <w:szCs w:val="20"/>
      </w:rPr>
      <w:fldChar w:fldCharType="begin"/>
    </w:r>
    <w:r>
      <w:rPr>
        <w:szCs w:val="20"/>
      </w:rPr>
      <w:instrText xml:space="preserve">PAGE </w:instrText>
    </w:r>
    <w:r>
      <w:rPr>
        <w:szCs w:val="20"/>
      </w:rPr>
      <w:fldChar w:fldCharType="separate"/>
    </w:r>
    <w:r w:rsidR="00FF5297">
      <w:rPr>
        <w:noProof/>
        <w:szCs w:val="20"/>
      </w:rPr>
      <w:t>2</w:t>
    </w:r>
    <w:r>
      <w:rPr>
        <w:szCs w:val="20"/>
      </w:rPr>
      <w:fldChar w:fldCharType="end"/>
    </w:r>
  </w:p>
  <w:p w:rsidR="0043183C" w:rsidRDefault="009F0633">
    <w:pPr>
      <w:tabs>
        <w:tab w:val="right" w:pos="8664"/>
      </w:tabs>
      <w:ind w:right="360"/>
      <w:jc w:val="both"/>
      <w:rPr>
        <w:szCs w:val="20"/>
      </w:rPr>
    </w:pP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C1" w:rsidRDefault="00906EC1">
      <w:pPr>
        <w:spacing w:after="0" w:line="240" w:lineRule="auto"/>
      </w:pPr>
      <w:r>
        <w:separator/>
      </w:r>
    </w:p>
  </w:footnote>
  <w:footnote w:type="continuationSeparator" w:id="0">
    <w:p w:rsidR="00906EC1" w:rsidRDefault="00906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E26"/>
    <w:multiLevelType w:val="hybridMultilevel"/>
    <w:tmpl w:val="93E41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91334"/>
    <w:multiLevelType w:val="hybridMultilevel"/>
    <w:tmpl w:val="6B946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9278CC"/>
    <w:multiLevelType w:val="hybridMultilevel"/>
    <w:tmpl w:val="DD00E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EB"/>
    <w:rsid w:val="00212EEB"/>
    <w:rsid w:val="00313BE0"/>
    <w:rsid w:val="00392415"/>
    <w:rsid w:val="0041325E"/>
    <w:rsid w:val="00621242"/>
    <w:rsid w:val="0064037C"/>
    <w:rsid w:val="00724246"/>
    <w:rsid w:val="007A7F26"/>
    <w:rsid w:val="00906EC1"/>
    <w:rsid w:val="009F0633"/>
    <w:rsid w:val="00B910D7"/>
    <w:rsid w:val="00BE6E5D"/>
    <w:rsid w:val="00C44F7D"/>
    <w:rsid w:val="00CA6200"/>
    <w:rsid w:val="00D35C37"/>
    <w:rsid w:val="00FF5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2EE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2EEB"/>
    <w:pPr>
      <w:ind w:left="720"/>
      <w:contextualSpacing/>
    </w:pPr>
    <w:rPr>
      <w:rFonts w:eastAsiaTheme="minorHAnsi"/>
      <w:lang w:eastAsia="en-US"/>
    </w:rPr>
  </w:style>
  <w:style w:type="paragraph" w:customStyle="1" w:styleId="berschrift">
    <w:name w:val="Überschrift"/>
    <w:basedOn w:val="Standard"/>
    <w:rsid w:val="00392415"/>
    <w:pPr>
      <w:widowControl w:val="0"/>
      <w:tabs>
        <w:tab w:val="right" w:pos="9024"/>
        <w:tab w:val="right" w:pos="9360"/>
      </w:tabs>
      <w:autoSpaceDE w:val="0"/>
      <w:autoSpaceDN w:val="0"/>
      <w:adjustRightInd w:val="0"/>
      <w:spacing w:after="0" w:line="240" w:lineRule="auto"/>
    </w:pPr>
    <w:rPr>
      <w:rFonts w:ascii="Times New Roman TUR" w:eastAsia="Times New Roman" w:hAnsi="Times New Roman TUR" w:cs="Times New Roman"/>
      <w:b/>
      <w:bCs/>
      <w:sz w:val="24"/>
      <w:szCs w:val="24"/>
      <w:lang w:val="en-US"/>
    </w:rPr>
  </w:style>
  <w:style w:type="paragraph" w:styleId="Fuzeile">
    <w:name w:val="footer"/>
    <w:basedOn w:val="Standard"/>
    <w:link w:val="FuzeileZchn"/>
    <w:rsid w:val="00392415"/>
    <w:pPr>
      <w:widowControl w:val="0"/>
      <w:tabs>
        <w:tab w:val="center" w:pos="4536"/>
        <w:tab w:val="right" w:pos="9072"/>
      </w:tabs>
      <w:autoSpaceDE w:val="0"/>
      <w:autoSpaceDN w:val="0"/>
      <w:adjustRightInd w:val="0"/>
      <w:spacing w:after="0" w:line="240" w:lineRule="auto"/>
    </w:pPr>
    <w:rPr>
      <w:rFonts w:ascii="GoudyOlSt BT" w:eastAsia="Times New Roman" w:hAnsi="GoudyOlSt BT" w:cs="Times New Roman"/>
      <w:sz w:val="20"/>
      <w:szCs w:val="24"/>
      <w:lang w:val="en-US"/>
    </w:rPr>
  </w:style>
  <w:style w:type="character" w:customStyle="1" w:styleId="FuzeileZchn">
    <w:name w:val="Fußzeile Zchn"/>
    <w:basedOn w:val="Absatz-Standardschriftart"/>
    <w:link w:val="Fuzeile"/>
    <w:rsid w:val="00392415"/>
    <w:rPr>
      <w:rFonts w:ascii="GoudyOlSt BT" w:eastAsia="Times New Roman" w:hAnsi="GoudyOlSt BT" w:cs="Times New Roman"/>
      <w:sz w:val="20"/>
      <w:szCs w:val="24"/>
      <w:lang w:val="en-US" w:eastAsia="de-DE"/>
    </w:rPr>
  </w:style>
  <w:style w:type="character" w:styleId="Seitenzahl">
    <w:name w:val="page number"/>
    <w:basedOn w:val="Absatz-Standardschriftart"/>
    <w:rsid w:val="00392415"/>
  </w:style>
  <w:style w:type="paragraph" w:styleId="Textkrper">
    <w:name w:val="Body Text"/>
    <w:basedOn w:val="Standard"/>
    <w:link w:val="TextkrperZchn"/>
    <w:unhideWhenUsed/>
    <w:rsid w:val="00392415"/>
    <w:pPr>
      <w:spacing w:after="0" w:line="240" w:lineRule="auto"/>
    </w:pPr>
    <w:rPr>
      <w:rFonts w:ascii="Times New Roman" w:eastAsia="Times New Roman" w:hAnsi="Times New Roman" w:cs="Times New Roman"/>
      <w:b/>
      <w:sz w:val="24"/>
      <w:szCs w:val="20"/>
    </w:rPr>
  </w:style>
  <w:style w:type="character" w:customStyle="1" w:styleId="TextkrperZchn">
    <w:name w:val="Textkörper Zchn"/>
    <w:basedOn w:val="Absatz-Standardschriftart"/>
    <w:link w:val="Textkrper"/>
    <w:rsid w:val="00392415"/>
    <w:rPr>
      <w:rFonts w:ascii="Times New Roman" w:eastAsia="Times New Roman" w:hAnsi="Times New Roman" w:cs="Times New Roman"/>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2EEB"/>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2EEB"/>
    <w:pPr>
      <w:ind w:left="720"/>
      <w:contextualSpacing/>
    </w:pPr>
    <w:rPr>
      <w:rFonts w:eastAsiaTheme="minorHAnsi"/>
      <w:lang w:eastAsia="en-US"/>
    </w:rPr>
  </w:style>
  <w:style w:type="paragraph" w:customStyle="1" w:styleId="berschrift">
    <w:name w:val="Überschrift"/>
    <w:basedOn w:val="Standard"/>
    <w:rsid w:val="00392415"/>
    <w:pPr>
      <w:widowControl w:val="0"/>
      <w:tabs>
        <w:tab w:val="right" w:pos="9024"/>
        <w:tab w:val="right" w:pos="9360"/>
      </w:tabs>
      <w:autoSpaceDE w:val="0"/>
      <w:autoSpaceDN w:val="0"/>
      <w:adjustRightInd w:val="0"/>
      <w:spacing w:after="0" w:line="240" w:lineRule="auto"/>
    </w:pPr>
    <w:rPr>
      <w:rFonts w:ascii="Times New Roman TUR" w:eastAsia="Times New Roman" w:hAnsi="Times New Roman TUR" w:cs="Times New Roman"/>
      <w:b/>
      <w:bCs/>
      <w:sz w:val="24"/>
      <w:szCs w:val="24"/>
      <w:lang w:val="en-US"/>
    </w:rPr>
  </w:style>
  <w:style w:type="paragraph" w:styleId="Fuzeile">
    <w:name w:val="footer"/>
    <w:basedOn w:val="Standard"/>
    <w:link w:val="FuzeileZchn"/>
    <w:rsid w:val="00392415"/>
    <w:pPr>
      <w:widowControl w:val="0"/>
      <w:tabs>
        <w:tab w:val="center" w:pos="4536"/>
        <w:tab w:val="right" w:pos="9072"/>
      </w:tabs>
      <w:autoSpaceDE w:val="0"/>
      <w:autoSpaceDN w:val="0"/>
      <w:adjustRightInd w:val="0"/>
      <w:spacing w:after="0" w:line="240" w:lineRule="auto"/>
    </w:pPr>
    <w:rPr>
      <w:rFonts w:ascii="GoudyOlSt BT" w:eastAsia="Times New Roman" w:hAnsi="GoudyOlSt BT" w:cs="Times New Roman"/>
      <w:sz w:val="20"/>
      <w:szCs w:val="24"/>
      <w:lang w:val="en-US"/>
    </w:rPr>
  </w:style>
  <w:style w:type="character" w:customStyle="1" w:styleId="FuzeileZchn">
    <w:name w:val="Fußzeile Zchn"/>
    <w:basedOn w:val="Absatz-Standardschriftart"/>
    <w:link w:val="Fuzeile"/>
    <w:rsid w:val="00392415"/>
    <w:rPr>
      <w:rFonts w:ascii="GoudyOlSt BT" w:eastAsia="Times New Roman" w:hAnsi="GoudyOlSt BT" w:cs="Times New Roman"/>
      <w:sz w:val="20"/>
      <w:szCs w:val="24"/>
      <w:lang w:val="en-US" w:eastAsia="de-DE"/>
    </w:rPr>
  </w:style>
  <w:style w:type="character" w:styleId="Seitenzahl">
    <w:name w:val="page number"/>
    <w:basedOn w:val="Absatz-Standardschriftart"/>
    <w:rsid w:val="00392415"/>
  </w:style>
  <w:style w:type="paragraph" w:styleId="Textkrper">
    <w:name w:val="Body Text"/>
    <w:basedOn w:val="Standard"/>
    <w:link w:val="TextkrperZchn"/>
    <w:unhideWhenUsed/>
    <w:rsid w:val="00392415"/>
    <w:pPr>
      <w:spacing w:after="0" w:line="240" w:lineRule="auto"/>
    </w:pPr>
    <w:rPr>
      <w:rFonts w:ascii="Times New Roman" w:eastAsia="Times New Roman" w:hAnsi="Times New Roman" w:cs="Times New Roman"/>
      <w:b/>
      <w:sz w:val="24"/>
      <w:szCs w:val="20"/>
    </w:rPr>
  </w:style>
  <w:style w:type="character" w:customStyle="1" w:styleId="TextkrperZchn">
    <w:name w:val="Textkörper Zchn"/>
    <w:basedOn w:val="Absatz-Standardschriftart"/>
    <w:link w:val="Textkrper"/>
    <w:rsid w:val="00392415"/>
    <w:rPr>
      <w:rFonts w:ascii="Times New Roman" w:eastAsia="Times New Roman" w:hAnsi="Times New Roman" w:cs="Times New Roman"/>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dc:creator>
  <cp:lastModifiedBy>Ralf</cp:lastModifiedBy>
  <cp:revision>11</cp:revision>
  <dcterms:created xsi:type="dcterms:W3CDTF">2023-12-19T08:19:00Z</dcterms:created>
  <dcterms:modified xsi:type="dcterms:W3CDTF">2024-01-04T09:48:00Z</dcterms:modified>
</cp:coreProperties>
</file>